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B84B7" w14:textId="2ACF8C88" w:rsidR="008B0B9D" w:rsidRPr="004B0DCD" w:rsidRDefault="004B0DCD" w:rsidP="008B0B9D">
      <w:pPr>
        <w:widowControl w:val="0"/>
        <w:spacing w:before="41"/>
        <w:rPr>
          <w:rFonts w:ascii="NettoOT" w:eastAsia="NettoOT" w:hAnsi="NettoOT" w:cs="NettoOT"/>
          <w:b/>
          <w:lang w:val="en-US"/>
        </w:rPr>
      </w:pPr>
      <w:r w:rsidRPr="004B0DCD">
        <w:rPr>
          <w:rFonts w:ascii="NettoOT" w:eastAsia="NettoOT" w:hAnsi="NettoOT" w:cs="NettoOT"/>
          <w:b/>
          <w:sz w:val="28"/>
          <w:szCs w:val="28"/>
          <w:lang w:val="en-US"/>
        </w:rPr>
        <w:t>GENERAL TERMS AND CONDITIONS</w:t>
      </w:r>
    </w:p>
    <w:p w14:paraId="5A79AA07" w14:textId="77777777" w:rsidR="008B0B9D" w:rsidRPr="004B0DCD" w:rsidRDefault="008B0B9D" w:rsidP="008B0B9D">
      <w:pPr>
        <w:widowControl w:val="0"/>
        <w:spacing w:before="41"/>
        <w:rPr>
          <w:rFonts w:ascii="NettoOT" w:eastAsia="NettoOT" w:hAnsi="NettoOT" w:cs="NettoOT"/>
          <w:b/>
          <w:lang w:val="en-US"/>
        </w:rPr>
      </w:pPr>
    </w:p>
    <w:p w14:paraId="66E129E7" w14:textId="13250F21" w:rsidR="008B0B9D" w:rsidRPr="004B0DCD" w:rsidRDefault="008B0B9D" w:rsidP="008B0B9D">
      <w:pPr>
        <w:widowControl w:val="0"/>
        <w:spacing w:before="41"/>
        <w:ind w:left="108"/>
        <w:rPr>
          <w:rFonts w:ascii="NettoOT" w:eastAsia="NettoOT" w:hAnsi="NettoOT" w:cs="NettoOT"/>
          <w:b/>
          <w:lang w:val="en-US"/>
        </w:rPr>
      </w:pPr>
      <w:r w:rsidRPr="004B0DCD">
        <w:rPr>
          <w:rFonts w:ascii="NettoOT" w:eastAsia="NettoOT" w:hAnsi="NettoOT" w:cs="NettoOT"/>
          <w:b/>
          <w:lang w:val="en-US"/>
        </w:rPr>
        <w:t xml:space="preserve">A. </w:t>
      </w:r>
      <w:r w:rsidRPr="004B0DCD">
        <w:rPr>
          <w:rFonts w:ascii="NettoOT" w:eastAsia="NettoOT" w:hAnsi="NettoOT" w:cs="NettoOT"/>
          <w:b/>
          <w:lang w:val="en-US"/>
        </w:rPr>
        <w:tab/>
      </w:r>
      <w:r w:rsidR="004B0DCD" w:rsidRPr="004B0DCD">
        <w:rPr>
          <w:rFonts w:ascii="NettoOT" w:eastAsia="NettoOT" w:hAnsi="NettoOT" w:cs="NettoOT"/>
          <w:b/>
          <w:lang w:val="en-US"/>
        </w:rPr>
        <w:t>G</w:t>
      </w:r>
      <w:r w:rsidR="004B0DCD">
        <w:rPr>
          <w:rFonts w:ascii="NettoOT" w:eastAsia="NettoOT" w:hAnsi="NettoOT" w:cs="NettoOT"/>
          <w:b/>
          <w:lang w:val="en-US"/>
        </w:rPr>
        <w:t>ENERAL</w:t>
      </w:r>
    </w:p>
    <w:p w14:paraId="6711830B" w14:textId="77777777" w:rsidR="008B0B9D" w:rsidRPr="004B0DCD" w:rsidRDefault="008B0B9D" w:rsidP="008B0B9D">
      <w:pPr>
        <w:widowControl w:val="0"/>
        <w:spacing w:before="41"/>
        <w:ind w:left="108"/>
        <w:rPr>
          <w:rFonts w:ascii="NettoOT" w:eastAsia="NettoOT" w:hAnsi="NettoOT" w:cs="NettoOT"/>
          <w:lang w:val="en-US"/>
        </w:rPr>
      </w:pPr>
    </w:p>
    <w:p w14:paraId="25DD2E11" w14:textId="00F5AEB6" w:rsidR="008B0B9D" w:rsidRPr="003C1F60" w:rsidRDefault="008B0B9D" w:rsidP="0063684A">
      <w:pPr>
        <w:widowControl w:val="0"/>
        <w:spacing w:before="64"/>
        <w:ind w:left="426" w:hanging="318"/>
        <w:rPr>
          <w:rFonts w:ascii="NettoOT" w:eastAsia="NettoOT" w:hAnsi="NettoOT" w:cs="NettoOT"/>
          <w:lang w:val="en-US"/>
        </w:rPr>
      </w:pPr>
      <w:r w:rsidRPr="003C1F60">
        <w:rPr>
          <w:rFonts w:ascii="NettoOT" w:eastAsia="NettoOT" w:hAnsi="NettoOT" w:cs="NettoOT"/>
          <w:b/>
          <w:lang w:val="en-US"/>
        </w:rPr>
        <w:t>1.</w:t>
      </w:r>
      <w:r w:rsidRPr="003C1F60">
        <w:rPr>
          <w:rFonts w:ascii="NettoOT" w:eastAsia="NettoOT" w:hAnsi="NettoOT" w:cs="NettoOT"/>
          <w:b/>
          <w:lang w:val="en-US"/>
        </w:rPr>
        <w:tab/>
      </w:r>
      <w:r w:rsidRPr="003C1F60">
        <w:rPr>
          <w:rFonts w:ascii="NettoOT" w:eastAsia="NettoOT" w:hAnsi="NettoOT" w:cs="NettoOT"/>
          <w:b/>
          <w:lang w:val="en-US"/>
        </w:rPr>
        <w:tab/>
      </w:r>
      <w:r w:rsidR="004B0DCD" w:rsidRPr="003C1F60">
        <w:rPr>
          <w:rFonts w:ascii="NettoOT" w:eastAsia="NettoOT" w:hAnsi="NettoOT" w:cs="NettoOT"/>
          <w:b/>
          <w:lang w:val="en-US"/>
        </w:rPr>
        <w:t>Scope of Application</w:t>
      </w:r>
    </w:p>
    <w:p w14:paraId="690E7D93" w14:textId="18AB1D59" w:rsidR="004B0DCD" w:rsidRPr="004B0DCD" w:rsidRDefault="003628E0" w:rsidP="004B0DCD">
      <w:pPr>
        <w:widowControl w:val="0"/>
        <w:tabs>
          <w:tab w:val="left" w:pos="709"/>
          <w:tab w:val="left" w:pos="1418"/>
          <w:tab w:val="left" w:pos="8789"/>
        </w:tabs>
        <w:spacing w:before="55" w:line="254" w:lineRule="auto"/>
        <w:ind w:left="1418" w:right="295" w:hanging="1310"/>
        <w:jc w:val="both"/>
        <w:rPr>
          <w:rFonts w:ascii="NettoOT" w:eastAsia="NettoOT" w:hAnsi="NettoOT" w:cs="NettoOT"/>
          <w:lang w:val="en-US"/>
        </w:rPr>
      </w:pPr>
      <w:r w:rsidRPr="003C1F60">
        <w:rPr>
          <w:rFonts w:ascii="NettoOT" w:eastAsia="NettoOT" w:hAnsi="NettoOT" w:cs="NettoOT"/>
          <w:b/>
          <w:lang w:val="en-US"/>
        </w:rPr>
        <w:tab/>
      </w:r>
      <w:r w:rsidR="008B0B9D" w:rsidRPr="004B0DCD">
        <w:rPr>
          <w:rFonts w:ascii="NettoOT" w:eastAsia="NettoOT" w:hAnsi="NettoOT" w:cs="NettoOT"/>
          <w:b/>
          <w:lang w:val="en-US"/>
        </w:rPr>
        <w:t>1.1</w:t>
      </w:r>
      <w:r w:rsidRPr="004B0DCD">
        <w:rPr>
          <w:rFonts w:ascii="NettoOT" w:eastAsia="NettoOT" w:hAnsi="NettoOT" w:cs="NettoOT"/>
          <w:b/>
          <w:lang w:val="en-US"/>
        </w:rPr>
        <w:tab/>
      </w:r>
      <w:r w:rsidR="004B0DCD" w:rsidRPr="004B0DCD">
        <w:rPr>
          <w:rFonts w:ascii="NettoOT" w:eastAsia="NettoOT" w:hAnsi="NettoOT" w:cs="NettoOT"/>
          <w:lang w:val="en-US"/>
        </w:rPr>
        <w:t>As an enterprise always seeking to establish an excellent link be-tween clients, projects, candidates and teams, Excellence AG is providing suitable experts to the engineering sector. These com-prehensive engineering and project services range from the pro-</w:t>
      </w:r>
      <w:proofErr w:type="spellStart"/>
      <w:r w:rsidR="004B0DCD" w:rsidRPr="004B0DCD">
        <w:rPr>
          <w:rFonts w:ascii="NettoOT" w:eastAsia="NettoOT" w:hAnsi="NettoOT" w:cs="NettoOT"/>
          <w:lang w:val="en-US"/>
        </w:rPr>
        <w:t>cessing</w:t>
      </w:r>
      <w:proofErr w:type="spellEnd"/>
      <w:r w:rsidR="004B0DCD" w:rsidRPr="004B0DCD">
        <w:rPr>
          <w:rFonts w:ascii="NettoOT" w:eastAsia="NettoOT" w:hAnsi="NettoOT" w:cs="NettoOT"/>
          <w:lang w:val="en-US"/>
        </w:rPr>
        <w:t xml:space="preserve"> of individual project phases all the way to assuming the overall project management responsibility.</w:t>
      </w:r>
    </w:p>
    <w:p w14:paraId="02B19F99" w14:textId="5C1EA4E4" w:rsidR="004B0DCD" w:rsidRDefault="004B0DCD" w:rsidP="004B0DCD">
      <w:pPr>
        <w:widowControl w:val="0"/>
        <w:tabs>
          <w:tab w:val="left" w:pos="709"/>
          <w:tab w:val="left" w:pos="1418"/>
          <w:tab w:val="left" w:pos="8789"/>
        </w:tabs>
        <w:spacing w:before="55" w:line="254" w:lineRule="auto"/>
        <w:ind w:left="1418" w:right="295" w:hanging="1310"/>
        <w:jc w:val="both"/>
        <w:rPr>
          <w:rFonts w:ascii="NettoOT" w:eastAsia="NettoOT" w:hAnsi="NettoOT" w:cs="NettoOT"/>
          <w:b/>
          <w:lang w:val="en-US"/>
        </w:rPr>
      </w:pPr>
      <w:r>
        <w:rPr>
          <w:rFonts w:ascii="NettoOT" w:eastAsia="NettoOT" w:hAnsi="NettoOT" w:cs="NettoOT"/>
          <w:lang w:val="en-US"/>
        </w:rPr>
        <w:tab/>
      </w:r>
      <w:r>
        <w:rPr>
          <w:rFonts w:ascii="NettoOT" w:eastAsia="NettoOT" w:hAnsi="NettoOT" w:cs="NettoOT"/>
          <w:lang w:val="en-US"/>
        </w:rPr>
        <w:tab/>
      </w:r>
      <w:r w:rsidRPr="004B0DCD">
        <w:rPr>
          <w:rFonts w:ascii="NettoOT" w:eastAsia="NettoOT" w:hAnsi="NettoOT" w:cs="NettoOT"/>
          <w:lang w:val="en-US"/>
        </w:rPr>
        <w:t>These General Terms and Conditions (GTC) shall be deemed applicable for the duration of the business relationship between Excellence AG (contractor) and the client for all services to be rendered by the contractor, in particular, services under service or work contracts and services as part of an agreement to hire out temporary employees. They shall also apply for all future transactions with the client.</w:t>
      </w:r>
      <w:r w:rsidR="003628E0" w:rsidRPr="004B0DCD">
        <w:rPr>
          <w:rFonts w:ascii="NettoOT" w:eastAsia="NettoOT" w:hAnsi="NettoOT" w:cs="NettoOT"/>
          <w:b/>
          <w:lang w:val="en-US"/>
        </w:rPr>
        <w:tab/>
      </w:r>
    </w:p>
    <w:p w14:paraId="5A88D9CC" w14:textId="6E01C848" w:rsidR="008B0B9D" w:rsidRPr="004B0DCD" w:rsidRDefault="004B0DCD" w:rsidP="004B0DCD">
      <w:pPr>
        <w:widowControl w:val="0"/>
        <w:tabs>
          <w:tab w:val="left" w:pos="709"/>
          <w:tab w:val="left" w:pos="1418"/>
          <w:tab w:val="left" w:pos="8789"/>
        </w:tabs>
        <w:spacing w:before="55" w:line="254" w:lineRule="auto"/>
        <w:ind w:left="1418" w:right="295" w:hanging="1310"/>
        <w:jc w:val="both"/>
        <w:rPr>
          <w:rFonts w:ascii="NettoOT" w:eastAsia="NettoOT" w:hAnsi="NettoOT" w:cs="NettoOT"/>
          <w:b/>
          <w:lang w:val="en-US"/>
        </w:rPr>
      </w:pPr>
      <w:r>
        <w:rPr>
          <w:rFonts w:ascii="NettoOT" w:eastAsia="NettoOT" w:hAnsi="NettoOT" w:cs="NettoOT"/>
          <w:b/>
          <w:lang w:val="en-US"/>
        </w:rPr>
        <w:tab/>
      </w:r>
      <w:r w:rsidR="008B0B9D" w:rsidRPr="004B0DCD">
        <w:rPr>
          <w:rFonts w:ascii="NettoOT" w:eastAsia="NettoOT" w:hAnsi="NettoOT" w:cs="NettoOT"/>
          <w:b/>
          <w:lang w:val="en-US"/>
        </w:rPr>
        <w:t>1.2</w:t>
      </w:r>
      <w:r w:rsidR="008B0B9D" w:rsidRPr="004B0DCD">
        <w:rPr>
          <w:rFonts w:ascii="NettoOT" w:eastAsia="NettoOT" w:hAnsi="NettoOT" w:cs="NettoOT"/>
          <w:lang w:val="en-US"/>
        </w:rPr>
        <w:tab/>
      </w:r>
      <w:r>
        <w:rPr>
          <w:rFonts w:ascii="NettoOT" w:eastAsia="NettoOT" w:hAnsi="NettoOT" w:cs="NettoOT"/>
          <w:lang w:val="en-US"/>
        </w:rPr>
        <w:t>These</w:t>
      </w:r>
      <w:r w:rsidR="008B0B9D" w:rsidRPr="004B0DCD">
        <w:rPr>
          <w:rFonts w:ascii="NettoOT" w:eastAsia="NettoOT" w:hAnsi="NettoOT" w:cs="NettoOT"/>
          <w:lang w:val="en-US"/>
        </w:rPr>
        <w:t xml:space="preserve"> </w:t>
      </w:r>
      <w:r w:rsidRPr="009166F5">
        <w:rPr>
          <w:rFonts w:ascii="NettoOT" w:hAnsi="NettoOT"/>
          <w:lang w:val="en-US"/>
        </w:rPr>
        <w:t>GTC shall apply exclusively; contradictory or deviating terms and conditions of the client shall not be acknowledged, unless the contractor explicitly consents to the application thereof in writing.</w:t>
      </w:r>
    </w:p>
    <w:p w14:paraId="4F18461E" w14:textId="423C906F" w:rsidR="008B0B9D" w:rsidRPr="003C1F60" w:rsidRDefault="008B0B9D" w:rsidP="0063684A">
      <w:pPr>
        <w:widowControl w:val="0"/>
        <w:tabs>
          <w:tab w:val="left" w:pos="426"/>
          <w:tab w:val="left" w:pos="709"/>
        </w:tabs>
        <w:ind w:left="108"/>
        <w:rPr>
          <w:rFonts w:ascii="NettoOT" w:eastAsia="NettoOT" w:hAnsi="NettoOT" w:cs="NettoOT"/>
          <w:lang w:val="en-US"/>
        </w:rPr>
      </w:pPr>
      <w:r w:rsidRPr="003C1F60">
        <w:rPr>
          <w:rFonts w:ascii="NettoOT" w:eastAsia="NettoOT" w:hAnsi="NettoOT" w:cs="NettoOT"/>
          <w:b/>
          <w:lang w:val="en-US"/>
        </w:rPr>
        <w:t>2.</w:t>
      </w:r>
      <w:r w:rsidRPr="003C1F60">
        <w:rPr>
          <w:rFonts w:ascii="NettoOT" w:eastAsia="NettoOT" w:hAnsi="NettoOT" w:cs="NettoOT"/>
          <w:b/>
          <w:lang w:val="en-US"/>
        </w:rPr>
        <w:tab/>
      </w:r>
      <w:r w:rsidRPr="003C1F60">
        <w:rPr>
          <w:rFonts w:ascii="NettoOT" w:eastAsia="NettoOT" w:hAnsi="NettoOT" w:cs="NettoOT"/>
          <w:b/>
          <w:lang w:val="en-US"/>
        </w:rPr>
        <w:tab/>
      </w:r>
      <w:r w:rsidR="004B0DCD" w:rsidRPr="003C1F60">
        <w:rPr>
          <w:rFonts w:ascii="NettoOT" w:eastAsia="NettoOT" w:hAnsi="NettoOT" w:cs="NettoOT"/>
          <w:b/>
          <w:lang w:val="en-US"/>
        </w:rPr>
        <w:t>Offers and documents</w:t>
      </w:r>
    </w:p>
    <w:p w14:paraId="06E60006" w14:textId="77777777" w:rsidR="004B0DCD" w:rsidRDefault="008B0B9D" w:rsidP="004B0DCD">
      <w:pPr>
        <w:widowControl w:val="0"/>
        <w:spacing w:before="55" w:line="254" w:lineRule="auto"/>
        <w:ind w:left="1440" w:right="295" w:hanging="720"/>
        <w:jc w:val="both"/>
        <w:rPr>
          <w:rFonts w:ascii="NettoOT" w:eastAsia="NettoOT" w:hAnsi="NettoOT" w:cs="NettoOT"/>
          <w:lang w:val="en-US"/>
        </w:rPr>
      </w:pPr>
      <w:r w:rsidRPr="004B0DCD">
        <w:rPr>
          <w:rFonts w:ascii="NettoOT" w:eastAsia="NettoOT" w:hAnsi="NettoOT" w:cs="NettoOT"/>
          <w:b/>
          <w:lang w:val="en-US"/>
        </w:rPr>
        <w:t>2.1</w:t>
      </w:r>
      <w:r w:rsidRPr="004B0DCD">
        <w:rPr>
          <w:rFonts w:ascii="NettoOT" w:eastAsia="NettoOT" w:hAnsi="NettoOT" w:cs="NettoOT"/>
          <w:b/>
          <w:lang w:val="en-US"/>
        </w:rPr>
        <w:tab/>
      </w:r>
      <w:r w:rsidR="004B0DCD">
        <w:rPr>
          <w:rFonts w:ascii="NettoOT" w:eastAsia="NettoOT" w:hAnsi="NettoOT" w:cs="NettoOT"/>
          <w:lang w:val="en-US"/>
        </w:rPr>
        <w:t>Offers</w:t>
      </w:r>
      <w:r w:rsidRPr="004B0DCD">
        <w:rPr>
          <w:rFonts w:ascii="NettoOT" w:eastAsia="NettoOT" w:hAnsi="NettoOT" w:cs="NettoOT"/>
          <w:lang w:val="en-US"/>
        </w:rPr>
        <w:t xml:space="preserve"> </w:t>
      </w:r>
      <w:r w:rsidR="004B0DCD" w:rsidRPr="004B0DCD">
        <w:rPr>
          <w:rFonts w:ascii="NettoOT" w:eastAsia="NettoOT" w:hAnsi="NettoOT" w:cs="NettoOT"/>
          <w:lang w:val="en-US"/>
        </w:rPr>
        <w:t xml:space="preserve">from the contractor shall be subject to change without notice, until the order is finally confirmed. </w:t>
      </w:r>
    </w:p>
    <w:p w14:paraId="451A7D1F" w14:textId="690EDC01" w:rsidR="008B0B9D" w:rsidRPr="003C1F60" w:rsidRDefault="008B0B9D" w:rsidP="004B0DCD">
      <w:pPr>
        <w:widowControl w:val="0"/>
        <w:spacing w:before="55" w:line="254" w:lineRule="auto"/>
        <w:ind w:left="1440" w:right="295" w:hanging="720"/>
        <w:jc w:val="both"/>
        <w:rPr>
          <w:rFonts w:ascii="NettoOT" w:eastAsia="NettoOT" w:hAnsi="NettoOT" w:cs="NettoOT"/>
          <w:lang w:val="en-US"/>
        </w:rPr>
      </w:pPr>
      <w:r w:rsidRPr="004B0DCD">
        <w:rPr>
          <w:rFonts w:ascii="NettoOT" w:eastAsia="NettoOT" w:hAnsi="NettoOT" w:cs="NettoOT"/>
          <w:b/>
          <w:lang w:val="en-US"/>
        </w:rPr>
        <w:t>2.2</w:t>
      </w:r>
      <w:r w:rsidRPr="004B0DCD">
        <w:rPr>
          <w:rFonts w:ascii="NettoOT" w:eastAsia="NettoOT" w:hAnsi="NettoOT" w:cs="NettoOT"/>
          <w:b/>
          <w:lang w:val="en-US"/>
        </w:rPr>
        <w:tab/>
      </w:r>
      <w:r w:rsidR="004B0DCD">
        <w:rPr>
          <w:rFonts w:ascii="NettoOT" w:eastAsia="NettoOT" w:hAnsi="NettoOT" w:cs="NettoOT"/>
          <w:lang w:val="en-US"/>
        </w:rPr>
        <w:t xml:space="preserve">The </w:t>
      </w:r>
      <w:r w:rsidR="004B0DCD" w:rsidRPr="009166F5">
        <w:rPr>
          <w:rFonts w:ascii="NettoOT" w:hAnsi="NettoOT"/>
          <w:lang w:val="en-US"/>
        </w:rPr>
        <w:t xml:space="preserve">order by the client shall be deemed a binding contract award. </w:t>
      </w:r>
      <w:r w:rsidR="004B0DCD" w:rsidRPr="003C1F60">
        <w:rPr>
          <w:rFonts w:ascii="NettoOT" w:hAnsi="NettoOT"/>
          <w:lang w:val="en-US"/>
        </w:rPr>
        <w:t xml:space="preserve">Acceptance of the offer must be </w:t>
      </w:r>
      <w:proofErr w:type="gramStart"/>
      <w:r w:rsidR="004B0DCD" w:rsidRPr="003C1F60">
        <w:rPr>
          <w:rFonts w:ascii="NettoOT" w:hAnsi="NettoOT"/>
          <w:lang w:val="en-US"/>
        </w:rPr>
        <w:t>effected</w:t>
      </w:r>
      <w:proofErr w:type="gramEnd"/>
      <w:r w:rsidR="004B0DCD" w:rsidRPr="003C1F60">
        <w:rPr>
          <w:rFonts w:ascii="NettoOT" w:hAnsi="NettoOT"/>
          <w:lang w:val="en-US"/>
        </w:rPr>
        <w:t xml:space="preserve"> within 2 weeks.</w:t>
      </w:r>
    </w:p>
    <w:p w14:paraId="243EF67D" w14:textId="06FBF0C5" w:rsidR="008B0B9D" w:rsidRPr="00E92DCF" w:rsidRDefault="008B0B9D" w:rsidP="003628E0">
      <w:pPr>
        <w:widowControl w:val="0"/>
        <w:spacing w:before="55" w:line="254" w:lineRule="auto"/>
        <w:ind w:left="1440" w:right="295" w:hanging="731"/>
        <w:jc w:val="both"/>
        <w:rPr>
          <w:rFonts w:ascii="NettoOT" w:eastAsia="NettoOT" w:hAnsi="NettoOT" w:cs="NettoOT"/>
          <w:lang w:val="en-US"/>
        </w:rPr>
      </w:pPr>
      <w:r w:rsidRPr="00E92DCF">
        <w:rPr>
          <w:rFonts w:ascii="NettoOT" w:eastAsia="NettoOT" w:hAnsi="NettoOT" w:cs="NettoOT"/>
          <w:b/>
          <w:lang w:val="en-US"/>
        </w:rPr>
        <w:t>2.3</w:t>
      </w:r>
      <w:r w:rsidRPr="00E92DCF">
        <w:rPr>
          <w:rFonts w:ascii="NettoOT" w:eastAsia="NettoOT" w:hAnsi="NettoOT" w:cs="NettoOT"/>
          <w:b/>
          <w:lang w:val="en-US"/>
        </w:rPr>
        <w:tab/>
      </w:r>
      <w:r w:rsidR="00E92DCF">
        <w:rPr>
          <w:rFonts w:ascii="NettoOT" w:eastAsia="NettoOT" w:hAnsi="NettoOT" w:cs="NettoOT"/>
          <w:lang w:val="en-US"/>
        </w:rPr>
        <w:t>The</w:t>
      </w:r>
      <w:r w:rsidRPr="00E92DCF">
        <w:rPr>
          <w:rFonts w:ascii="NettoOT" w:eastAsia="NettoOT" w:hAnsi="NettoOT" w:cs="NettoOT"/>
          <w:lang w:val="en-US"/>
        </w:rPr>
        <w:t xml:space="preserve"> </w:t>
      </w:r>
      <w:r w:rsidR="00E92DCF" w:rsidRPr="009166F5">
        <w:rPr>
          <w:rFonts w:ascii="NettoOT" w:hAnsi="NettoOT"/>
          <w:lang w:val="en-US"/>
        </w:rPr>
        <w:t>contractor shall reserve the unrestricted right to ownership and copyright exploitation rights to cost estimates, drawings and any other documents. These documents may only be made accessible to third parties given the prior written approval of the contractor. The data and information included in the documentation does not constitute any promises of guarantee; guarantees shall at any rate be subject to the explicit written confirmation by the contractor.</w:t>
      </w:r>
    </w:p>
    <w:p w14:paraId="1E82E64A" w14:textId="77777777" w:rsidR="008B0B9D" w:rsidRPr="00E92DCF" w:rsidRDefault="008B0B9D" w:rsidP="008B0B9D">
      <w:pPr>
        <w:widowControl w:val="0"/>
        <w:spacing w:before="55" w:line="254" w:lineRule="auto"/>
        <w:ind w:left="709" w:right="295" w:hanging="601"/>
        <w:jc w:val="both"/>
        <w:rPr>
          <w:rFonts w:ascii="NettoOT" w:eastAsia="NettoOT" w:hAnsi="NettoOT" w:cs="NettoOT"/>
          <w:lang w:val="en-US"/>
        </w:rPr>
      </w:pPr>
    </w:p>
    <w:p w14:paraId="1EC9664C" w14:textId="157C3AC1" w:rsidR="008B0B9D" w:rsidRPr="00E92DCF" w:rsidRDefault="008B0B9D" w:rsidP="0063684A">
      <w:pPr>
        <w:widowControl w:val="0"/>
        <w:tabs>
          <w:tab w:val="left" w:pos="426"/>
        </w:tabs>
        <w:ind w:left="108"/>
        <w:rPr>
          <w:rFonts w:ascii="NettoOT" w:eastAsia="NettoOT" w:hAnsi="NettoOT" w:cs="NettoOT"/>
          <w:lang w:val="en-US"/>
        </w:rPr>
      </w:pPr>
      <w:r w:rsidRPr="00E92DCF">
        <w:rPr>
          <w:rFonts w:ascii="NettoOT" w:eastAsia="NettoOT" w:hAnsi="NettoOT" w:cs="NettoOT"/>
          <w:b/>
          <w:lang w:val="en-US"/>
        </w:rPr>
        <w:t>3.</w:t>
      </w:r>
      <w:r w:rsidRPr="00E92DCF">
        <w:rPr>
          <w:rFonts w:ascii="NettoOT" w:eastAsia="NettoOT" w:hAnsi="NettoOT" w:cs="NettoOT"/>
          <w:b/>
          <w:lang w:val="en-US"/>
        </w:rPr>
        <w:tab/>
      </w:r>
      <w:r w:rsidRPr="00E92DCF">
        <w:rPr>
          <w:rFonts w:ascii="NettoOT" w:eastAsia="NettoOT" w:hAnsi="NettoOT" w:cs="NettoOT"/>
          <w:b/>
          <w:lang w:val="en-US"/>
        </w:rPr>
        <w:tab/>
      </w:r>
      <w:r w:rsidR="00E92DCF" w:rsidRPr="00E92DCF">
        <w:rPr>
          <w:rFonts w:ascii="NettoOT" w:eastAsia="NettoOT" w:hAnsi="NettoOT" w:cs="NettoOT"/>
          <w:b/>
          <w:lang w:val="en-US"/>
        </w:rPr>
        <w:t>Prices/Terms of payment</w:t>
      </w:r>
    </w:p>
    <w:p w14:paraId="2F663B0A" w14:textId="4F2A83CD" w:rsidR="008B0B9D" w:rsidRPr="00E92DCF" w:rsidRDefault="008B0B9D" w:rsidP="003628E0">
      <w:pPr>
        <w:widowControl w:val="0"/>
        <w:spacing w:before="60" w:line="253" w:lineRule="auto"/>
        <w:ind w:left="1440" w:right="295" w:hanging="731"/>
        <w:jc w:val="both"/>
        <w:rPr>
          <w:rFonts w:ascii="NettoOT" w:eastAsia="NettoOT" w:hAnsi="NettoOT" w:cs="NettoOT"/>
          <w:lang w:val="en-US"/>
        </w:rPr>
      </w:pPr>
      <w:r w:rsidRPr="00E92DCF">
        <w:rPr>
          <w:rFonts w:ascii="NettoOT" w:eastAsia="NettoOT" w:hAnsi="NettoOT" w:cs="NettoOT"/>
          <w:b/>
          <w:lang w:val="en-US"/>
        </w:rPr>
        <w:t>3.1</w:t>
      </w:r>
      <w:r w:rsidRPr="00E92DCF">
        <w:rPr>
          <w:rFonts w:ascii="NettoOT" w:eastAsia="NettoOT" w:hAnsi="NettoOT" w:cs="NettoOT"/>
          <w:b/>
          <w:lang w:val="en-US"/>
        </w:rPr>
        <w:tab/>
      </w:r>
      <w:r w:rsidR="00E92DCF">
        <w:rPr>
          <w:rFonts w:ascii="NettoOT" w:eastAsia="NettoOT" w:hAnsi="NettoOT" w:cs="NettoOT"/>
          <w:lang w:val="en-US"/>
        </w:rPr>
        <w:t>If</w:t>
      </w:r>
      <w:r w:rsidRPr="00E92DCF">
        <w:rPr>
          <w:rFonts w:ascii="NettoOT" w:eastAsia="NettoOT" w:hAnsi="NettoOT" w:cs="NettoOT"/>
          <w:lang w:val="en-US"/>
        </w:rPr>
        <w:t xml:space="preserve"> </w:t>
      </w:r>
      <w:r w:rsidR="00E92DCF" w:rsidRPr="009166F5">
        <w:rPr>
          <w:rFonts w:ascii="NettoOT" w:hAnsi="NettoOT"/>
          <w:lang w:val="en-US"/>
        </w:rPr>
        <w:t>upon mutual agreement, any changes, especially additions, are made to the service scope ordered while the order is being processed, the contractor may ask for adjustment and/or increase of the agreed prices and remunerations. The contractor shall be entitled to temporarily stop the execution of the services ordered until reaching an agreement on the relevant adjustment of the prices and remunerations in the event that contractor has notified the client accordingly in writing first.  The contractor shall not be held accountable for delays occurring as a result thereof. Unilateral change of the contractual service by the client shall be excluded.</w:t>
      </w:r>
    </w:p>
    <w:p w14:paraId="7FF3C8C5" w14:textId="2E67BB4D" w:rsidR="008B0B9D" w:rsidRPr="00E92DCF" w:rsidRDefault="008B0B9D" w:rsidP="003628E0">
      <w:pPr>
        <w:widowControl w:val="0"/>
        <w:spacing w:before="48"/>
        <w:ind w:left="1440" w:right="283" w:hanging="731"/>
        <w:jc w:val="both"/>
        <w:rPr>
          <w:rFonts w:ascii="NettoOT" w:eastAsia="NettoOT" w:hAnsi="NettoOT" w:cs="NettoOT"/>
          <w:lang w:val="en-US"/>
        </w:rPr>
      </w:pPr>
      <w:r w:rsidRPr="00E92DCF">
        <w:rPr>
          <w:rFonts w:ascii="NettoOT" w:eastAsia="NettoOT" w:hAnsi="NettoOT" w:cs="NettoOT"/>
          <w:b/>
          <w:lang w:val="en-US"/>
        </w:rPr>
        <w:t>3.2</w:t>
      </w:r>
      <w:r w:rsidRPr="00E92DCF">
        <w:rPr>
          <w:rFonts w:ascii="NettoOT" w:eastAsia="NettoOT" w:hAnsi="NettoOT" w:cs="NettoOT"/>
          <w:lang w:val="en-US"/>
        </w:rPr>
        <w:tab/>
      </w:r>
      <w:r w:rsidR="00E92DCF">
        <w:rPr>
          <w:rFonts w:ascii="NettoOT" w:eastAsia="NettoOT" w:hAnsi="NettoOT" w:cs="NettoOT"/>
          <w:lang w:val="en-US"/>
        </w:rPr>
        <w:t>The</w:t>
      </w:r>
      <w:r w:rsidRPr="00E92DCF">
        <w:rPr>
          <w:rFonts w:ascii="NettoOT" w:eastAsia="NettoOT" w:hAnsi="NettoOT" w:cs="NettoOT"/>
          <w:lang w:val="en-US"/>
        </w:rPr>
        <w:t xml:space="preserve"> </w:t>
      </w:r>
      <w:r w:rsidR="00E92DCF" w:rsidRPr="009166F5">
        <w:rPr>
          <w:rFonts w:ascii="NettoOT" w:hAnsi="NettoOT"/>
          <w:lang w:val="en-US"/>
        </w:rPr>
        <w:t>contractor shall be entitled to issue partial invoices for services already provided and/or partial invoices depending on the contract progress.</w:t>
      </w:r>
    </w:p>
    <w:p w14:paraId="466A1B1D" w14:textId="12328F59" w:rsidR="008B0B9D" w:rsidRPr="00E92DCF" w:rsidRDefault="003628E0" w:rsidP="00E92DCF">
      <w:pPr>
        <w:widowControl w:val="0"/>
        <w:tabs>
          <w:tab w:val="left" w:pos="709"/>
        </w:tabs>
        <w:spacing w:before="64"/>
        <w:ind w:left="1440" w:right="283" w:hanging="1332"/>
        <w:jc w:val="both"/>
        <w:rPr>
          <w:rFonts w:ascii="NettoOT" w:eastAsia="NettoOT" w:hAnsi="NettoOT" w:cs="NettoOT"/>
          <w:lang w:val="en-US"/>
        </w:rPr>
      </w:pPr>
      <w:r w:rsidRPr="00E92DCF">
        <w:rPr>
          <w:rFonts w:ascii="NettoOT" w:eastAsia="NettoOT" w:hAnsi="NettoOT" w:cs="NettoOT"/>
          <w:b/>
          <w:lang w:val="en-US"/>
        </w:rPr>
        <w:tab/>
      </w:r>
      <w:r w:rsidR="008B0B9D" w:rsidRPr="00E92DCF">
        <w:rPr>
          <w:rFonts w:ascii="NettoOT" w:eastAsia="NettoOT" w:hAnsi="NettoOT" w:cs="NettoOT"/>
          <w:b/>
          <w:lang w:val="en-US"/>
        </w:rPr>
        <w:t>3.3</w:t>
      </w:r>
      <w:r w:rsidR="008B0B9D" w:rsidRPr="00E92DCF">
        <w:rPr>
          <w:rFonts w:ascii="NettoOT" w:eastAsia="NettoOT" w:hAnsi="NettoOT" w:cs="NettoOT"/>
          <w:b/>
          <w:lang w:val="en-US"/>
        </w:rPr>
        <w:tab/>
      </w:r>
      <w:r w:rsidR="00E92DCF" w:rsidRPr="00E92DCF">
        <w:rPr>
          <w:rFonts w:ascii="NettoOT" w:eastAsia="NettoOT" w:hAnsi="NettoOT" w:cs="NettoOT"/>
          <w:lang w:val="en-US"/>
        </w:rPr>
        <w:t>All</w:t>
      </w:r>
      <w:r w:rsidR="008B0B9D" w:rsidRPr="00E92DCF">
        <w:rPr>
          <w:rFonts w:ascii="NettoOT" w:eastAsia="NettoOT" w:hAnsi="NettoOT" w:cs="NettoOT"/>
          <w:lang w:val="en-US"/>
        </w:rPr>
        <w:t xml:space="preserve"> </w:t>
      </w:r>
      <w:r w:rsidR="00E92DCF" w:rsidRPr="00E92DCF">
        <w:rPr>
          <w:rFonts w:ascii="NettoOT" w:eastAsia="NettoOT" w:hAnsi="NettoOT" w:cs="NettoOT"/>
          <w:lang w:val="en-US"/>
        </w:rPr>
        <w:t>invoices from the contractor shall be payable immediately upon receipt and without any deduction.</w:t>
      </w:r>
    </w:p>
    <w:p w14:paraId="74C38B35" w14:textId="060269B1" w:rsidR="008B0B9D" w:rsidRPr="00E92DCF" w:rsidRDefault="008B0B9D" w:rsidP="003628E0">
      <w:pPr>
        <w:widowControl w:val="0"/>
        <w:spacing w:before="55" w:line="255" w:lineRule="auto"/>
        <w:ind w:left="1440" w:right="298" w:hanging="731"/>
        <w:jc w:val="both"/>
        <w:rPr>
          <w:rFonts w:ascii="NettoOT" w:eastAsia="NettoOT" w:hAnsi="NettoOT" w:cs="NettoOT"/>
          <w:lang w:val="en-US"/>
        </w:rPr>
      </w:pPr>
      <w:r w:rsidRPr="00E92DCF">
        <w:rPr>
          <w:rFonts w:ascii="NettoOT" w:eastAsia="NettoOT" w:hAnsi="NettoOT" w:cs="NettoOT"/>
          <w:b/>
          <w:lang w:val="en-US"/>
        </w:rPr>
        <w:t>3.4</w:t>
      </w:r>
      <w:r w:rsidRPr="00E92DCF">
        <w:rPr>
          <w:rFonts w:ascii="NettoOT" w:eastAsia="NettoOT" w:hAnsi="NettoOT" w:cs="NettoOT"/>
          <w:lang w:val="en-US"/>
        </w:rPr>
        <w:tab/>
      </w:r>
      <w:r w:rsidR="00E92DCF">
        <w:rPr>
          <w:rFonts w:ascii="NettoOT" w:eastAsia="NettoOT" w:hAnsi="NettoOT" w:cs="NettoOT"/>
          <w:lang w:val="en-US"/>
        </w:rPr>
        <w:t>The</w:t>
      </w:r>
      <w:r w:rsidRPr="00E92DCF">
        <w:rPr>
          <w:rFonts w:ascii="NettoOT" w:eastAsia="NettoOT" w:hAnsi="NettoOT" w:cs="NettoOT"/>
          <w:lang w:val="en-US"/>
        </w:rPr>
        <w:t xml:space="preserve"> </w:t>
      </w:r>
      <w:r w:rsidR="00E92DCF" w:rsidRPr="009166F5">
        <w:rPr>
          <w:rFonts w:ascii="NettoOT" w:hAnsi="NettoOT"/>
          <w:lang w:val="en-US"/>
        </w:rPr>
        <w:t xml:space="preserve">client shall only be entitled to offsetting rights if his counterclaims are declared legally valid, are undisputed or have been </w:t>
      </w:r>
      <w:proofErr w:type="spellStart"/>
      <w:r w:rsidR="00E92DCF" w:rsidRPr="009166F5">
        <w:rPr>
          <w:rFonts w:ascii="NettoOT" w:hAnsi="NettoOT"/>
          <w:lang w:val="en-US"/>
        </w:rPr>
        <w:t>recognised</w:t>
      </w:r>
      <w:proofErr w:type="spellEnd"/>
      <w:r w:rsidR="00E92DCF" w:rsidRPr="009166F5">
        <w:rPr>
          <w:rFonts w:ascii="NettoOT" w:hAnsi="NettoOT"/>
          <w:lang w:val="en-US"/>
        </w:rPr>
        <w:t xml:space="preserve"> by contractor.  The client shall only be entitled to exercise a right of retention if his counterclaim is based on the same contractual relationship, and if the client has announced the intention to exercise the right at least 2 </w:t>
      </w:r>
      <w:r w:rsidR="00E92DCF" w:rsidRPr="009166F5">
        <w:rPr>
          <w:rFonts w:ascii="NettoOT" w:hAnsi="NettoOT"/>
          <w:lang w:val="en-US"/>
        </w:rPr>
        <w:lastRenderedPageBreak/>
        <w:t>weeks in advance.</w:t>
      </w:r>
    </w:p>
    <w:p w14:paraId="0CC05F9A" w14:textId="77777777" w:rsidR="008B0B9D" w:rsidRPr="00E92DCF" w:rsidRDefault="008B0B9D" w:rsidP="008B0B9D">
      <w:pPr>
        <w:widowControl w:val="0"/>
        <w:ind w:left="108"/>
        <w:jc w:val="center"/>
        <w:rPr>
          <w:rFonts w:ascii="NettoOT" w:eastAsia="NettoOT" w:hAnsi="NettoOT" w:cs="NettoOT"/>
          <w:b/>
          <w:lang w:val="en-US"/>
        </w:rPr>
      </w:pPr>
    </w:p>
    <w:p w14:paraId="4B20476C" w14:textId="77777777" w:rsidR="008B0B9D" w:rsidRPr="00E92DCF" w:rsidRDefault="008B0B9D" w:rsidP="008B0B9D">
      <w:pPr>
        <w:widowControl w:val="0"/>
        <w:ind w:left="108"/>
        <w:jc w:val="center"/>
        <w:rPr>
          <w:rFonts w:ascii="NettoOT" w:eastAsia="NettoOT" w:hAnsi="NettoOT" w:cs="NettoOT"/>
          <w:b/>
          <w:lang w:val="en-US"/>
        </w:rPr>
      </w:pPr>
    </w:p>
    <w:p w14:paraId="3060E815" w14:textId="08D9FEE4" w:rsidR="008B0B9D" w:rsidRDefault="008B0B9D" w:rsidP="0063684A">
      <w:pPr>
        <w:widowControl w:val="0"/>
        <w:ind w:left="108"/>
        <w:rPr>
          <w:rFonts w:ascii="NettoOT" w:eastAsia="NettoOT" w:hAnsi="NettoOT" w:cs="NettoOT"/>
        </w:rPr>
      </w:pPr>
      <w:r>
        <w:rPr>
          <w:rFonts w:ascii="NettoOT" w:eastAsia="NettoOT" w:hAnsi="NettoOT" w:cs="NettoOT"/>
          <w:b/>
        </w:rPr>
        <w:t>4.</w:t>
      </w:r>
      <w:r>
        <w:rPr>
          <w:rFonts w:ascii="NettoOT" w:eastAsia="NettoOT" w:hAnsi="NettoOT" w:cs="NettoOT"/>
          <w:b/>
        </w:rPr>
        <w:tab/>
      </w:r>
      <w:r w:rsidR="00E92DCF">
        <w:rPr>
          <w:rFonts w:ascii="NettoOT" w:eastAsia="NettoOT" w:hAnsi="NettoOT" w:cs="NettoOT"/>
          <w:b/>
        </w:rPr>
        <w:t xml:space="preserve">Deadlines/Obligation </w:t>
      </w:r>
      <w:proofErr w:type="spellStart"/>
      <w:r w:rsidR="00E92DCF">
        <w:rPr>
          <w:rFonts w:ascii="NettoOT" w:eastAsia="NettoOT" w:hAnsi="NettoOT" w:cs="NettoOT"/>
          <w:b/>
        </w:rPr>
        <w:t>to</w:t>
      </w:r>
      <w:proofErr w:type="spellEnd"/>
      <w:r w:rsidR="00E92DCF">
        <w:rPr>
          <w:rFonts w:ascii="NettoOT" w:eastAsia="NettoOT" w:hAnsi="NettoOT" w:cs="NettoOT"/>
          <w:b/>
        </w:rPr>
        <w:t xml:space="preserve"> </w:t>
      </w:r>
      <w:proofErr w:type="spellStart"/>
      <w:r w:rsidR="00E92DCF">
        <w:rPr>
          <w:rFonts w:ascii="NettoOT" w:eastAsia="NettoOT" w:hAnsi="NettoOT" w:cs="NettoOT"/>
          <w:b/>
        </w:rPr>
        <w:t>cooperate</w:t>
      </w:r>
      <w:proofErr w:type="spellEnd"/>
    </w:p>
    <w:p w14:paraId="4574B869" w14:textId="6CF2C9EB" w:rsidR="00E92DCF" w:rsidRPr="00C1264B" w:rsidRDefault="00E92DCF" w:rsidP="00E92DCF">
      <w:pPr>
        <w:pStyle w:val="Listenabsatz"/>
        <w:widowControl w:val="0"/>
        <w:numPr>
          <w:ilvl w:val="1"/>
          <w:numId w:val="1"/>
        </w:numPr>
        <w:autoSpaceDE w:val="0"/>
        <w:autoSpaceDN w:val="0"/>
        <w:spacing w:before="62"/>
        <w:ind w:left="1255" w:right="392" w:hanging="567"/>
        <w:contextualSpacing w:val="0"/>
        <w:jc w:val="both"/>
        <w:rPr>
          <w:rFonts w:ascii="NettoOT" w:hAnsi="NettoOT"/>
          <w:sz w:val="20"/>
          <w:szCs w:val="20"/>
          <w:lang w:val="en-US"/>
        </w:rPr>
      </w:pPr>
      <w:r w:rsidRPr="009166F5">
        <w:rPr>
          <w:rFonts w:ascii="NettoOT" w:hAnsi="NettoOT"/>
          <w:sz w:val="20"/>
          <w:szCs w:val="20"/>
          <w:lang w:val="en-US"/>
        </w:rPr>
        <w:t xml:space="preserve">If no fixed deadlines have been agreed yet, then the contractor shall determine </w:t>
      </w:r>
      <w:r w:rsidRPr="00C1264B">
        <w:rPr>
          <w:rFonts w:ascii="NettoOT" w:hAnsi="NettoOT"/>
          <w:sz w:val="20"/>
          <w:szCs w:val="20"/>
          <w:lang w:val="en-US"/>
        </w:rPr>
        <w:t>these in coordination with the client.</w:t>
      </w:r>
    </w:p>
    <w:p w14:paraId="29D369B7" w14:textId="77777777" w:rsidR="00E92DCF" w:rsidRPr="009166F5" w:rsidRDefault="00E92DCF" w:rsidP="00E92DCF">
      <w:pPr>
        <w:pStyle w:val="Listenabsatz"/>
        <w:widowControl w:val="0"/>
        <w:numPr>
          <w:ilvl w:val="1"/>
          <w:numId w:val="1"/>
        </w:numPr>
        <w:tabs>
          <w:tab w:val="left" w:pos="1397"/>
        </w:tabs>
        <w:autoSpaceDE w:val="0"/>
        <w:autoSpaceDN w:val="0"/>
        <w:spacing w:before="56" w:line="259" w:lineRule="auto"/>
        <w:ind w:left="1255" w:right="392" w:hanging="567"/>
        <w:contextualSpacing w:val="0"/>
        <w:jc w:val="both"/>
        <w:rPr>
          <w:rFonts w:ascii="NettoOT" w:hAnsi="NettoOT"/>
          <w:sz w:val="20"/>
          <w:szCs w:val="20"/>
          <w:lang w:val="en-US"/>
        </w:rPr>
      </w:pPr>
      <w:r w:rsidRPr="009166F5">
        <w:rPr>
          <w:rFonts w:ascii="NettoOT" w:hAnsi="NettoOT"/>
          <w:sz w:val="20"/>
          <w:szCs w:val="20"/>
          <w:lang w:val="en-US"/>
        </w:rPr>
        <w:t>If the client does not comply with the obligations to cooperate in a timely manner, in particular with regard to the submission of required documents and the provision and transmission of information and data, any related delays shall be at his expense.</w:t>
      </w:r>
    </w:p>
    <w:p w14:paraId="2E8B5597" w14:textId="77777777" w:rsidR="00E92DCF" w:rsidRPr="009166F5" w:rsidRDefault="00E92DCF" w:rsidP="00E92DCF">
      <w:pPr>
        <w:pStyle w:val="Listenabsatz"/>
        <w:widowControl w:val="0"/>
        <w:numPr>
          <w:ilvl w:val="1"/>
          <w:numId w:val="1"/>
        </w:numPr>
        <w:tabs>
          <w:tab w:val="left" w:pos="1397"/>
        </w:tabs>
        <w:autoSpaceDE w:val="0"/>
        <w:autoSpaceDN w:val="0"/>
        <w:spacing w:before="33" w:line="254" w:lineRule="auto"/>
        <w:ind w:left="1255" w:right="391" w:hanging="567"/>
        <w:contextualSpacing w:val="0"/>
        <w:jc w:val="both"/>
        <w:rPr>
          <w:rFonts w:ascii="NettoOT" w:hAnsi="NettoOT"/>
          <w:sz w:val="20"/>
          <w:szCs w:val="20"/>
          <w:lang w:val="en-US"/>
        </w:rPr>
      </w:pPr>
      <w:r w:rsidRPr="009166F5">
        <w:rPr>
          <w:rFonts w:ascii="NettoOT" w:hAnsi="NettoOT"/>
          <w:sz w:val="20"/>
          <w:szCs w:val="20"/>
          <w:lang w:val="en-US"/>
        </w:rPr>
        <w:t xml:space="preserve">The client shall warrant that the services provided by him and documents, information, data and objects submitted within the framework of the cooperation obligation are free of any </w:t>
      </w:r>
      <w:proofErr w:type="gramStart"/>
      <w:r w:rsidRPr="009166F5">
        <w:rPr>
          <w:rFonts w:ascii="NettoOT" w:hAnsi="NettoOT"/>
          <w:sz w:val="20"/>
          <w:szCs w:val="20"/>
          <w:lang w:val="en-US"/>
        </w:rPr>
        <w:t>third party</w:t>
      </w:r>
      <w:proofErr w:type="gramEnd"/>
      <w:r w:rsidRPr="009166F5">
        <w:rPr>
          <w:rFonts w:ascii="NettoOT" w:hAnsi="NettoOT"/>
          <w:sz w:val="20"/>
          <w:szCs w:val="20"/>
          <w:lang w:val="en-US"/>
        </w:rPr>
        <w:t xml:space="preserve"> property rights that would exclude or hinder a contractual use by the contractor.</w:t>
      </w:r>
    </w:p>
    <w:p w14:paraId="325F5FF7" w14:textId="77777777" w:rsidR="00E92DCF" w:rsidRPr="006077ED" w:rsidRDefault="00E92DCF" w:rsidP="00E92DCF">
      <w:pPr>
        <w:pStyle w:val="Listenabsatz"/>
        <w:widowControl w:val="0"/>
        <w:numPr>
          <w:ilvl w:val="1"/>
          <w:numId w:val="1"/>
        </w:numPr>
        <w:tabs>
          <w:tab w:val="left" w:pos="6642"/>
        </w:tabs>
        <w:autoSpaceDE w:val="0"/>
        <w:autoSpaceDN w:val="0"/>
        <w:spacing w:before="38" w:line="254" w:lineRule="auto"/>
        <w:ind w:left="1255" w:right="392" w:hanging="567"/>
        <w:contextualSpacing w:val="0"/>
        <w:jc w:val="both"/>
        <w:rPr>
          <w:rFonts w:ascii="NettoOT" w:hAnsi="NettoOT"/>
          <w:sz w:val="20"/>
          <w:szCs w:val="20"/>
          <w:lang w:val="en-US"/>
        </w:rPr>
      </w:pPr>
      <w:r w:rsidRPr="009166F5">
        <w:rPr>
          <w:rFonts w:ascii="NettoOT" w:hAnsi="NettoOT"/>
          <w:sz w:val="20"/>
          <w:szCs w:val="20"/>
          <w:lang w:val="en-US"/>
        </w:rPr>
        <w:t>In the event of force majeure, the performance period shall be extended by the duration of the hindrance and a reasonable start-up period. If the service fulfilment or execution is made impossible or unreasonable by the circumstances mentioned, the contractor shall be exempt from the performance obligation.</w:t>
      </w:r>
    </w:p>
    <w:p w14:paraId="3D52E67C" w14:textId="0FF165F8" w:rsidR="008B0B9D" w:rsidRPr="00E92DCF" w:rsidRDefault="008B0B9D" w:rsidP="00E92DCF">
      <w:pPr>
        <w:widowControl w:val="0"/>
        <w:tabs>
          <w:tab w:val="left" w:pos="709"/>
        </w:tabs>
        <w:spacing w:before="60"/>
        <w:ind w:left="1440" w:right="295" w:hanging="1332"/>
        <w:jc w:val="both"/>
        <w:rPr>
          <w:rFonts w:ascii="NettoOT" w:eastAsia="NettoOT" w:hAnsi="NettoOT" w:cs="NettoOT"/>
          <w:lang w:val="en-US"/>
        </w:rPr>
      </w:pPr>
    </w:p>
    <w:p w14:paraId="3061013C" w14:textId="6E0460EE" w:rsidR="008B0B9D" w:rsidRPr="002C1099" w:rsidRDefault="008B0B9D" w:rsidP="0063684A">
      <w:pPr>
        <w:widowControl w:val="0"/>
        <w:ind w:left="108"/>
        <w:rPr>
          <w:rFonts w:ascii="NettoOT" w:eastAsia="NettoOT" w:hAnsi="NettoOT" w:cs="NettoOT"/>
          <w:lang w:val="en-US"/>
        </w:rPr>
      </w:pPr>
      <w:r w:rsidRPr="002C1099">
        <w:rPr>
          <w:rFonts w:ascii="NettoOT" w:eastAsia="NettoOT" w:hAnsi="NettoOT" w:cs="NettoOT"/>
          <w:b/>
          <w:lang w:val="en-US"/>
        </w:rPr>
        <w:t>5.</w:t>
      </w:r>
      <w:r w:rsidRPr="002C1099">
        <w:rPr>
          <w:rFonts w:ascii="NettoOT" w:eastAsia="NettoOT" w:hAnsi="NettoOT" w:cs="NettoOT"/>
          <w:b/>
          <w:lang w:val="en-US"/>
        </w:rPr>
        <w:tab/>
      </w:r>
      <w:proofErr w:type="spellStart"/>
      <w:r w:rsidR="002C1099" w:rsidRPr="002C1099">
        <w:rPr>
          <w:rFonts w:ascii="NettoOT" w:eastAsia="NettoOT" w:hAnsi="NettoOT" w:cs="NettoOT"/>
          <w:b/>
          <w:lang w:val="en-US"/>
        </w:rPr>
        <w:t>Confidelity</w:t>
      </w:r>
      <w:proofErr w:type="spellEnd"/>
    </w:p>
    <w:p w14:paraId="14791AA4" w14:textId="2D45F421" w:rsidR="008B0B9D" w:rsidRPr="002C1099" w:rsidRDefault="002C1099" w:rsidP="002C1099">
      <w:pPr>
        <w:pStyle w:val="Textkrper"/>
        <w:spacing w:before="43" w:line="252" w:lineRule="auto"/>
        <w:ind w:left="688" w:right="392"/>
        <w:jc w:val="both"/>
        <w:rPr>
          <w:rFonts w:ascii="NettoOT" w:hAnsi="NettoOT"/>
          <w:b w:val="0"/>
          <w:sz w:val="20"/>
          <w:szCs w:val="20"/>
          <w:lang w:val="en-US"/>
        </w:rPr>
      </w:pPr>
      <w:r w:rsidRPr="009166F5">
        <w:rPr>
          <w:rFonts w:ascii="NettoOT" w:hAnsi="NettoOT"/>
          <w:b w:val="0"/>
          <w:sz w:val="20"/>
          <w:szCs w:val="20"/>
          <w:lang w:val="en-US"/>
        </w:rPr>
        <w:t>The client and contractor shall be mutually obligated to treat any and all information relating to the business and operating affairs of the other party in strict confidence and to utilise such information solely within the framework of the intended purpose of the service contra</w:t>
      </w:r>
      <w:r>
        <w:rPr>
          <w:rFonts w:ascii="NettoOT" w:hAnsi="NettoOT"/>
          <w:b w:val="0"/>
          <w:sz w:val="20"/>
          <w:szCs w:val="20"/>
          <w:lang w:val="en-US"/>
        </w:rPr>
        <w:t xml:space="preserve">cted in the specific instance. </w:t>
      </w:r>
      <w:r w:rsidRPr="009166F5">
        <w:rPr>
          <w:rFonts w:ascii="NettoOT" w:hAnsi="NettoOT"/>
          <w:b w:val="0"/>
          <w:sz w:val="20"/>
          <w:szCs w:val="20"/>
          <w:lang w:val="en-US"/>
        </w:rPr>
        <w:t>The contractor shall be entitled to pass on the information to third parties within the framework of this intended purpose.</w:t>
      </w:r>
    </w:p>
    <w:p w14:paraId="04FFAFC4" w14:textId="77777777" w:rsidR="008B0B9D" w:rsidRPr="002C1099" w:rsidRDefault="008B0B9D" w:rsidP="008B0B9D">
      <w:pPr>
        <w:widowControl w:val="0"/>
        <w:spacing w:before="41" w:line="254" w:lineRule="auto"/>
        <w:ind w:left="709" w:right="317" w:hanging="601"/>
        <w:jc w:val="both"/>
        <w:rPr>
          <w:rFonts w:ascii="NettoOT" w:eastAsia="NettoOT" w:hAnsi="NettoOT" w:cs="NettoOT"/>
          <w:lang w:val="en-US"/>
        </w:rPr>
      </w:pPr>
    </w:p>
    <w:p w14:paraId="11AF3167" w14:textId="117E6D90" w:rsidR="0030395D" w:rsidRPr="002C1099" w:rsidRDefault="008B0B9D" w:rsidP="002C1099">
      <w:pPr>
        <w:widowControl w:val="0"/>
        <w:ind w:left="108"/>
        <w:rPr>
          <w:rFonts w:ascii="NettoOT" w:eastAsia="NettoOT" w:hAnsi="NettoOT" w:cs="NettoOT"/>
          <w:b/>
        </w:rPr>
      </w:pPr>
      <w:r>
        <w:rPr>
          <w:rFonts w:ascii="NettoOT" w:eastAsia="NettoOT" w:hAnsi="NettoOT" w:cs="NettoOT"/>
          <w:b/>
        </w:rPr>
        <w:t>6.</w:t>
      </w:r>
      <w:r>
        <w:rPr>
          <w:rFonts w:ascii="NettoOT" w:eastAsia="NettoOT" w:hAnsi="NettoOT" w:cs="NettoOT"/>
          <w:b/>
        </w:rPr>
        <w:tab/>
      </w:r>
      <w:r w:rsidR="002C1099">
        <w:rPr>
          <w:rFonts w:ascii="NettoOT" w:eastAsia="NettoOT" w:hAnsi="NettoOT" w:cs="NettoOT"/>
          <w:b/>
        </w:rPr>
        <w:t xml:space="preserve">Labour </w:t>
      </w:r>
      <w:proofErr w:type="spellStart"/>
      <w:r w:rsidR="002C1099">
        <w:rPr>
          <w:rFonts w:ascii="NettoOT" w:eastAsia="NettoOT" w:hAnsi="NettoOT" w:cs="NettoOT"/>
          <w:b/>
        </w:rPr>
        <w:t>piracy</w:t>
      </w:r>
      <w:proofErr w:type="spellEnd"/>
    </w:p>
    <w:p w14:paraId="0D7A0F1D" w14:textId="7F3A734E" w:rsidR="002C1099" w:rsidRPr="009166F5" w:rsidRDefault="002C1099" w:rsidP="002C1099">
      <w:pPr>
        <w:pStyle w:val="Listenabsatz"/>
        <w:widowControl w:val="0"/>
        <w:numPr>
          <w:ilvl w:val="1"/>
          <w:numId w:val="2"/>
        </w:numPr>
        <w:autoSpaceDE w:val="0"/>
        <w:autoSpaceDN w:val="0"/>
        <w:spacing w:before="45" w:line="237" w:lineRule="auto"/>
        <w:ind w:left="1255" w:right="392" w:hanging="567"/>
        <w:contextualSpacing w:val="0"/>
        <w:jc w:val="both"/>
        <w:rPr>
          <w:rFonts w:ascii="NettoOT" w:hAnsi="NettoOT"/>
          <w:sz w:val="20"/>
          <w:szCs w:val="20"/>
          <w:lang w:val="en-US"/>
        </w:rPr>
      </w:pPr>
      <w:r w:rsidRPr="009166F5">
        <w:rPr>
          <w:rFonts w:ascii="NettoOT" w:hAnsi="NettoOT"/>
          <w:sz w:val="20"/>
          <w:szCs w:val="20"/>
          <w:lang w:val="en-US"/>
        </w:rPr>
        <w:t>The client and contractor shall mutually undertake to refrain from recruiting or attempting to recruit employees of the respective other party. A transfer within the first 24 months of the contractual period shall be excluded.</w:t>
      </w:r>
    </w:p>
    <w:p w14:paraId="72F99F14" w14:textId="77777777" w:rsidR="007160FD" w:rsidRPr="00A16981" w:rsidRDefault="007160FD" w:rsidP="007160FD">
      <w:pPr>
        <w:pStyle w:val="Listenabsatz"/>
        <w:widowControl w:val="0"/>
        <w:numPr>
          <w:ilvl w:val="1"/>
          <w:numId w:val="2"/>
        </w:numPr>
        <w:autoSpaceDE w:val="0"/>
        <w:autoSpaceDN w:val="0"/>
        <w:spacing w:before="37" w:line="254" w:lineRule="auto"/>
        <w:ind w:left="1255" w:right="392" w:hanging="567"/>
        <w:contextualSpacing w:val="0"/>
        <w:jc w:val="both"/>
        <w:rPr>
          <w:rFonts w:ascii="NettoOT" w:hAnsi="NettoOT"/>
          <w:sz w:val="20"/>
          <w:szCs w:val="20"/>
          <w:lang w:val="en-US"/>
        </w:rPr>
      </w:pPr>
      <w:r w:rsidRPr="009166F5">
        <w:rPr>
          <w:rFonts w:ascii="NettoOT" w:hAnsi="NettoOT"/>
          <w:sz w:val="20"/>
          <w:szCs w:val="20"/>
          <w:lang w:val="en-US"/>
        </w:rPr>
        <w:t>If the client concludes an employment, service or work agreement (freelance) with an employee deployed for a project during the duration of the project or within the time frame of less than 6 months after the completion of the project based on the skills and work described for the project in the contract, this shall be deemed staff recruitment. The client shall therefore owe a commission to the contractor that shall be determined at the contractor’s discretion.</w:t>
      </w:r>
    </w:p>
    <w:p w14:paraId="6D58ABE9" w14:textId="07B43757" w:rsidR="007160FD" w:rsidRPr="009166F5" w:rsidRDefault="00326224" w:rsidP="00326224">
      <w:pPr>
        <w:pStyle w:val="Listenabsatz"/>
        <w:widowControl w:val="0"/>
        <w:numPr>
          <w:ilvl w:val="1"/>
          <w:numId w:val="2"/>
        </w:numPr>
        <w:tabs>
          <w:tab w:val="left" w:pos="972"/>
          <w:tab w:val="left" w:pos="6642"/>
        </w:tabs>
        <w:autoSpaceDE w:val="0"/>
        <w:autoSpaceDN w:val="0"/>
        <w:spacing w:before="37" w:line="249" w:lineRule="auto"/>
        <w:ind w:left="1276" w:right="392"/>
        <w:contextualSpacing w:val="0"/>
        <w:rPr>
          <w:rFonts w:ascii="NettoOT" w:hAnsi="NettoOT"/>
          <w:sz w:val="20"/>
          <w:szCs w:val="20"/>
          <w:lang w:val="en-US"/>
        </w:rPr>
      </w:pPr>
      <w:r>
        <w:rPr>
          <w:rFonts w:ascii="NettoOT" w:hAnsi="NettoOT"/>
          <w:sz w:val="20"/>
          <w:szCs w:val="20"/>
          <w:lang w:val="en-US"/>
        </w:rPr>
        <w:t xml:space="preserve">      </w:t>
      </w:r>
      <w:r w:rsidR="007160FD" w:rsidRPr="009166F5">
        <w:rPr>
          <w:rFonts w:ascii="NettoOT" w:hAnsi="NettoOT"/>
          <w:sz w:val="20"/>
          <w:szCs w:val="20"/>
          <w:lang w:val="en-US"/>
        </w:rPr>
        <w:t xml:space="preserve">It is anticipated that the recruitment commission shall total 35% of the gross annual salary agreed between the client and the project member plus value-added tax </w:t>
      </w:r>
    </w:p>
    <w:p w14:paraId="7DC80E57" w14:textId="77777777" w:rsidR="007160FD" w:rsidRPr="009166F5" w:rsidRDefault="007160FD" w:rsidP="007160FD">
      <w:pPr>
        <w:pStyle w:val="Listenabsatz"/>
        <w:widowControl w:val="0"/>
        <w:numPr>
          <w:ilvl w:val="1"/>
          <w:numId w:val="2"/>
        </w:numPr>
        <w:tabs>
          <w:tab w:val="left" w:pos="6642"/>
        </w:tabs>
        <w:autoSpaceDE w:val="0"/>
        <w:autoSpaceDN w:val="0"/>
        <w:spacing w:before="42" w:line="254" w:lineRule="auto"/>
        <w:ind w:left="1255" w:right="392" w:hanging="567"/>
        <w:contextualSpacing w:val="0"/>
        <w:jc w:val="both"/>
        <w:rPr>
          <w:rFonts w:ascii="NettoOT" w:hAnsi="NettoOT"/>
          <w:sz w:val="20"/>
          <w:szCs w:val="20"/>
          <w:lang w:val="en-US"/>
        </w:rPr>
      </w:pPr>
      <w:r w:rsidRPr="009166F5">
        <w:rPr>
          <w:rFonts w:ascii="NettoOT" w:hAnsi="NettoOT"/>
          <w:sz w:val="20"/>
          <w:szCs w:val="20"/>
          <w:lang w:val="en-US"/>
        </w:rPr>
        <w:t>The commission shall be payable at the time of the establishment of a contractual relationship (conclusion of the employment, service or work agreement).</w:t>
      </w:r>
    </w:p>
    <w:p w14:paraId="7EDB13D1" w14:textId="77777777" w:rsidR="007160FD" w:rsidRPr="009166F5" w:rsidRDefault="007160FD" w:rsidP="007160FD">
      <w:pPr>
        <w:pStyle w:val="Listenabsatz"/>
        <w:widowControl w:val="0"/>
        <w:numPr>
          <w:ilvl w:val="1"/>
          <w:numId w:val="2"/>
        </w:numPr>
        <w:tabs>
          <w:tab w:val="left" w:pos="6642"/>
        </w:tabs>
        <w:autoSpaceDE w:val="0"/>
        <w:autoSpaceDN w:val="0"/>
        <w:spacing w:before="38" w:line="254" w:lineRule="auto"/>
        <w:ind w:left="1255" w:right="392" w:hanging="567"/>
        <w:contextualSpacing w:val="0"/>
        <w:jc w:val="both"/>
        <w:rPr>
          <w:rFonts w:ascii="NettoOT" w:hAnsi="NettoOT"/>
          <w:sz w:val="20"/>
          <w:szCs w:val="20"/>
          <w:lang w:val="en-US"/>
        </w:rPr>
      </w:pPr>
      <w:r w:rsidRPr="009166F5">
        <w:rPr>
          <w:rFonts w:ascii="NettoOT" w:hAnsi="NettoOT"/>
          <w:sz w:val="20"/>
          <w:szCs w:val="20"/>
          <w:lang w:val="en-US"/>
        </w:rPr>
        <w:t>Aforementioned regulations shall also apply accordingly to affiliated companies (in accordance with section 15 of the German Stock Corporation Act (</w:t>
      </w:r>
      <w:proofErr w:type="spellStart"/>
      <w:r w:rsidRPr="009166F5">
        <w:rPr>
          <w:rFonts w:ascii="NettoOT" w:hAnsi="NettoOT"/>
          <w:sz w:val="20"/>
          <w:szCs w:val="20"/>
          <w:lang w:val="en-US"/>
        </w:rPr>
        <w:t>AktG</w:t>
      </w:r>
      <w:proofErr w:type="spellEnd"/>
      <w:r w:rsidRPr="009166F5">
        <w:rPr>
          <w:rFonts w:ascii="NettoOT" w:hAnsi="NettoOT"/>
          <w:sz w:val="20"/>
          <w:szCs w:val="20"/>
          <w:lang w:val="en-US"/>
        </w:rPr>
        <w:t>)) of the contractual parties. The contractual parties shall be liable for any infringements and accounts payable of an affiliated company as well as for their own infringements and/or own accounts payable.</w:t>
      </w:r>
    </w:p>
    <w:p w14:paraId="057A405C" w14:textId="4B82BBF6" w:rsidR="0030395D" w:rsidRDefault="0030395D" w:rsidP="003628E0">
      <w:pPr>
        <w:widowControl w:val="0"/>
        <w:spacing w:before="38" w:line="255" w:lineRule="auto"/>
        <w:ind w:left="1440" w:right="295" w:hanging="740"/>
        <w:jc w:val="both"/>
        <w:rPr>
          <w:rFonts w:ascii="NettoOT" w:eastAsia="NettoOT" w:hAnsi="NettoOT" w:cs="NettoOT"/>
          <w:lang w:val="en-US"/>
        </w:rPr>
      </w:pPr>
    </w:p>
    <w:p w14:paraId="7171AEBF" w14:textId="3149C22F" w:rsidR="007160FD" w:rsidRDefault="007160FD" w:rsidP="003628E0">
      <w:pPr>
        <w:widowControl w:val="0"/>
        <w:spacing w:before="38" w:line="255" w:lineRule="auto"/>
        <w:ind w:left="1440" w:right="295" w:hanging="740"/>
        <w:jc w:val="both"/>
        <w:rPr>
          <w:rFonts w:ascii="NettoOT" w:eastAsia="NettoOT" w:hAnsi="NettoOT" w:cs="NettoOT"/>
          <w:lang w:val="en-US"/>
        </w:rPr>
      </w:pPr>
    </w:p>
    <w:p w14:paraId="75AB5505" w14:textId="77777777" w:rsidR="007160FD" w:rsidRPr="007160FD" w:rsidRDefault="007160FD" w:rsidP="003628E0">
      <w:pPr>
        <w:widowControl w:val="0"/>
        <w:spacing w:before="38" w:line="255" w:lineRule="auto"/>
        <w:ind w:left="1440" w:right="295" w:hanging="740"/>
        <w:jc w:val="both"/>
        <w:rPr>
          <w:rFonts w:ascii="NettoOT" w:eastAsia="NettoOT" w:hAnsi="NettoOT" w:cs="NettoOT"/>
          <w:lang w:val="en-US"/>
        </w:rPr>
      </w:pPr>
    </w:p>
    <w:p w14:paraId="0DFC2692" w14:textId="77777777" w:rsidR="008B0B9D" w:rsidRPr="007160FD" w:rsidRDefault="008B0B9D" w:rsidP="008B0B9D">
      <w:pPr>
        <w:widowControl w:val="0"/>
        <w:spacing w:before="38" w:line="255" w:lineRule="auto"/>
        <w:ind w:left="709" w:right="295" w:hanging="601"/>
        <w:jc w:val="both"/>
        <w:rPr>
          <w:rFonts w:ascii="NettoOT" w:eastAsia="NettoOT" w:hAnsi="NettoOT" w:cs="NettoOT"/>
          <w:lang w:val="en-US"/>
        </w:rPr>
      </w:pPr>
    </w:p>
    <w:p w14:paraId="1D606776" w14:textId="445949ED" w:rsidR="008B0B9D" w:rsidRPr="00661579" w:rsidRDefault="008B0B9D" w:rsidP="0063684A">
      <w:pPr>
        <w:widowControl w:val="0"/>
        <w:ind w:left="700" w:hanging="700"/>
        <w:rPr>
          <w:rFonts w:ascii="NettoOT" w:eastAsia="NettoOT" w:hAnsi="NettoOT" w:cs="NettoOT"/>
          <w:lang w:val="en-US"/>
        </w:rPr>
      </w:pPr>
      <w:r w:rsidRPr="00661579">
        <w:rPr>
          <w:rFonts w:ascii="NettoOT" w:eastAsia="NettoOT" w:hAnsi="NettoOT" w:cs="NettoOT"/>
          <w:b/>
          <w:lang w:val="en-US"/>
        </w:rPr>
        <w:t xml:space="preserve">7. </w:t>
      </w:r>
      <w:r w:rsidR="00661579" w:rsidRPr="009166F5">
        <w:rPr>
          <w:rFonts w:ascii="NettoOT" w:eastAsia="NettoOT" w:hAnsi="NettoOT" w:cs="NettoOT"/>
          <w:b/>
          <w:lang w:val="en-US"/>
        </w:rPr>
        <w:t>Contractual limitation of liability/</w:t>
      </w:r>
      <w:proofErr w:type="spellStart"/>
      <w:r w:rsidR="00661579" w:rsidRPr="009166F5">
        <w:rPr>
          <w:rFonts w:ascii="NettoOT" w:eastAsia="NettoOT" w:hAnsi="NettoOT" w:cs="NettoOT"/>
          <w:b/>
          <w:lang w:val="en-US"/>
        </w:rPr>
        <w:t>statue</w:t>
      </w:r>
      <w:proofErr w:type="spellEnd"/>
      <w:r w:rsidR="00661579" w:rsidRPr="009166F5">
        <w:rPr>
          <w:rFonts w:ascii="NettoOT" w:eastAsia="NettoOT" w:hAnsi="NettoOT" w:cs="NettoOT"/>
          <w:b/>
          <w:lang w:val="en-US"/>
        </w:rPr>
        <w:t xml:space="preserve"> of limitation</w:t>
      </w:r>
    </w:p>
    <w:p w14:paraId="1F2EC643" w14:textId="5C1DB4FC" w:rsidR="00661579" w:rsidRPr="009166F5" w:rsidRDefault="00661579" w:rsidP="00661579">
      <w:pPr>
        <w:pStyle w:val="Listenabsatz"/>
        <w:widowControl w:val="0"/>
        <w:numPr>
          <w:ilvl w:val="1"/>
          <w:numId w:val="4"/>
        </w:numPr>
        <w:autoSpaceDE w:val="0"/>
        <w:autoSpaceDN w:val="0"/>
        <w:spacing w:before="4"/>
        <w:ind w:left="1255" w:right="392" w:hanging="567"/>
        <w:contextualSpacing w:val="0"/>
        <w:jc w:val="both"/>
        <w:rPr>
          <w:rFonts w:ascii="NettoOT" w:hAnsi="NettoOT"/>
          <w:sz w:val="20"/>
          <w:szCs w:val="20"/>
          <w:lang w:val="en-US"/>
        </w:rPr>
      </w:pPr>
      <w:r w:rsidRPr="009166F5">
        <w:rPr>
          <w:rFonts w:ascii="NettoOT" w:hAnsi="NettoOT"/>
          <w:sz w:val="20"/>
          <w:szCs w:val="20"/>
          <w:lang w:val="en-US"/>
        </w:rPr>
        <w:t xml:space="preserve">The contractor shall pay damages, irrespective of their legal grounds, exclusively in </w:t>
      </w:r>
      <w:r w:rsidRPr="009166F5">
        <w:rPr>
          <w:rFonts w:ascii="NettoOT" w:hAnsi="NettoOT"/>
          <w:sz w:val="20"/>
          <w:szCs w:val="20"/>
          <w:lang w:val="en-US"/>
        </w:rPr>
        <w:lastRenderedPageBreak/>
        <w:t xml:space="preserve">accordance with the following principles. </w:t>
      </w:r>
    </w:p>
    <w:p w14:paraId="6078B8ED" w14:textId="77777777" w:rsidR="00661579" w:rsidRPr="00D277A2" w:rsidRDefault="00661579" w:rsidP="00661579">
      <w:pPr>
        <w:pStyle w:val="Listenabsatz"/>
        <w:widowControl w:val="0"/>
        <w:numPr>
          <w:ilvl w:val="1"/>
          <w:numId w:val="4"/>
        </w:numPr>
        <w:autoSpaceDE w:val="0"/>
        <w:autoSpaceDN w:val="0"/>
        <w:spacing w:before="38" w:line="245" w:lineRule="exact"/>
        <w:ind w:left="1255" w:right="391" w:hanging="567"/>
        <w:contextualSpacing w:val="0"/>
        <w:jc w:val="both"/>
        <w:rPr>
          <w:rFonts w:ascii="NettoOT" w:hAnsi="NettoOT"/>
          <w:sz w:val="20"/>
          <w:szCs w:val="20"/>
          <w:lang w:val="en-US"/>
        </w:rPr>
      </w:pPr>
      <w:r w:rsidRPr="009166F5">
        <w:rPr>
          <w:rFonts w:ascii="NettoOT" w:hAnsi="NettoOT"/>
          <w:sz w:val="20"/>
          <w:szCs w:val="20"/>
          <w:lang w:val="en-US"/>
        </w:rPr>
        <w:t>The contractor shall be liable in accordance with the statutory provisions for</w:t>
      </w:r>
    </w:p>
    <w:p w14:paraId="125B4BF8" w14:textId="77777777" w:rsidR="00661579" w:rsidRPr="009166F5" w:rsidRDefault="00661579" w:rsidP="00661579">
      <w:pPr>
        <w:pStyle w:val="Listenabsatz"/>
        <w:widowControl w:val="0"/>
        <w:numPr>
          <w:ilvl w:val="0"/>
          <w:numId w:val="3"/>
        </w:numPr>
        <w:autoSpaceDE w:val="0"/>
        <w:autoSpaceDN w:val="0"/>
        <w:spacing w:line="245" w:lineRule="exact"/>
        <w:ind w:left="1539" w:right="392" w:hanging="283"/>
        <w:contextualSpacing w:val="0"/>
        <w:jc w:val="both"/>
        <w:rPr>
          <w:rFonts w:ascii="NettoOT" w:hAnsi="NettoOT"/>
          <w:sz w:val="20"/>
          <w:szCs w:val="20"/>
          <w:lang w:val="en-US"/>
        </w:rPr>
      </w:pPr>
      <w:r w:rsidRPr="009166F5">
        <w:rPr>
          <w:rFonts w:ascii="NettoOT" w:hAnsi="NettoOT"/>
          <w:sz w:val="20"/>
          <w:szCs w:val="20"/>
          <w:lang w:val="en-US"/>
        </w:rPr>
        <w:t>damages arising from fatal injury, injury to limb and damage to health,</w:t>
      </w:r>
    </w:p>
    <w:p w14:paraId="537E23D6" w14:textId="77777777" w:rsidR="00661579" w:rsidRPr="009166F5" w:rsidRDefault="00661579" w:rsidP="00661579">
      <w:pPr>
        <w:pStyle w:val="Listenabsatz"/>
        <w:widowControl w:val="0"/>
        <w:numPr>
          <w:ilvl w:val="0"/>
          <w:numId w:val="3"/>
        </w:numPr>
        <w:tabs>
          <w:tab w:val="left" w:pos="1255"/>
        </w:tabs>
        <w:autoSpaceDE w:val="0"/>
        <w:autoSpaceDN w:val="0"/>
        <w:ind w:left="1539" w:right="392" w:hanging="283"/>
        <w:contextualSpacing w:val="0"/>
        <w:jc w:val="both"/>
        <w:rPr>
          <w:rFonts w:ascii="NettoOT" w:hAnsi="NettoOT"/>
          <w:sz w:val="20"/>
          <w:szCs w:val="20"/>
          <w:lang w:val="en-US"/>
        </w:rPr>
      </w:pPr>
      <w:r w:rsidRPr="009166F5">
        <w:rPr>
          <w:rFonts w:ascii="NettoOT" w:hAnsi="NettoOT"/>
          <w:sz w:val="20"/>
          <w:szCs w:val="20"/>
          <w:lang w:val="en-US"/>
        </w:rPr>
        <w:t xml:space="preserve">other damage that is based on a deliberate or grossly negligent breach of duty by the contractor or by a legal representative or a vicarious agent of the contractor. </w:t>
      </w:r>
    </w:p>
    <w:p w14:paraId="2931B22B" w14:textId="77777777" w:rsidR="00661579" w:rsidRPr="00901465" w:rsidRDefault="00661579" w:rsidP="00661579">
      <w:pPr>
        <w:pStyle w:val="Listenabsatz"/>
        <w:widowControl w:val="0"/>
        <w:numPr>
          <w:ilvl w:val="0"/>
          <w:numId w:val="3"/>
        </w:numPr>
        <w:tabs>
          <w:tab w:val="left" w:pos="1255"/>
          <w:tab w:val="left" w:pos="6358"/>
        </w:tabs>
        <w:autoSpaceDE w:val="0"/>
        <w:autoSpaceDN w:val="0"/>
        <w:ind w:left="1539" w:right="392" w:hanging="283"/>
        <w:contextualSpacing w:val="0"/>
        <w:jc w:val="both"/>
        <w:rPr>
          <w:rFonts w:ascii="NettoOT" w:hAnsi="NettoOT"/>
          <w:sz w:val="20"/>
          <w:szCs w:val="20"/>
          <w:lang w:val="en-US"/>
        </w:rPr>
      </w:pPr>
      <w:r w:rsidRPr="009166F5">
        <w:rPr>
          <w:rFonts w:ascii="NettoOT" w:hAnsi="NettoOT"/>
          <w:sz w:val="20"/>
          <w:szCs w:val="20"/>
          <w:lang w:val="en-US"/>
        </w:rPr>
        <w:t xml:space="preserve">For property damages and financial losses caused by gross negligence, </w:t>
      </w:r>
      <w:r w:rsidRPr="00901465">
        <w:rPr>
          <w:rFonts w:ascii="NettoOT" w:hAnsi="NettoOT"/>
          <w:sz w:val="20"/>
          <w:szCs w:val="20"/>
          <w:lang w:val="en-US"/>
        </w:rPr>
        <w:t>the contractor and his vicarious agents and legal representatives shall only be liable if a fundamental contractual obligation has been violated, however, the liability of the client shall be limited in amount to the damages foreseeable at the time of the conclusion of the contract and typical for the contract.</w:t>
      </w:r>
    </w:p>
    <w:p w14:paraId="728CE4E6" w14:textId="77777777" w:rsidR="00661579" w:rsidRPr="00901465" w:rsidRDefault="00661579" w:rsidP="00661579">
      <w:pPr>
        <w:pStyle w:val="Listenabsatz"/>
        <w:widowControl w:val="0"/>
        <w:numPr>
          <w:ilvl w:val="0"/>
          <w:numId w:val="3"/>
        </w:numPr>
        <w:tabs>
          <w:tab w:val="left" w:pos="1539"/>
        </w:tabs>
        <w:autoSpaceDE w:val="0"/>
        <w:autoSpaceDN w:val="0"/>
        <w:spacing w:before="11" w:line="245" w:lineRule="exact"/>
        <w:ind w:left="1539" w:hanging="283"/>
        <w:contextualSpacing w:val="0"/>
        <w:jc w:val="both"/>
        <w:rPr>
          <w:rFonts w:ascii="NettoOT" w:hAnsi="NettoOT"/>
          <w:sz w:val="20"/>
          <w:szCs w:val="20"/>
          <w:lang w:val="en-US"/>
        </w:rPr>
      </w:pPr>
      <w:r w:rsidRPr="009166F5">
        <w:rPr>
          <w:rFonts w:ascii="NettoOT" w:hAnsi="NettoOT"/>
          <w:sz w:val="20"/>
          <w:szCs w:val="20"/>
          <w:lang w:val="en-US"/>
        </w:rPr>
        <w:t>Any additional claims for damages shall be excluded.</w:t>
      </w:r>
    </w:p>
    <w:p w14:paraId="32C65BCC" w14:textId="1AB18B86" w:rsidR="00661579" w:rsidRPr="00CF3616" w:rsidRDefault="00661579" w:rsidP="00661579">
      <w:pPr>
        <w:pStyle w:val="Listenabsatz"/>
        <w:widowControl w:val="0"/>
        <w:numPr>
          <w:ilvl w:val="1"/>
          <w:numId w:val="4"/>
        </w:numPr>
        <w:tabs>
          <w:tab w:val="left" w:pos="6642"/>
        </w:tabs>
        <w:autoSpaceDE w:val="0"/>
        <w:autoSpaceDN w:val="0"/>
        <w:spacing w:before="38" w:line="238" w:lineRule="auto"/>
        <w:ind w:left="1255" w:right="391" w:hanging="567"/>
        <w:contextualSpacing w:val="0"/>
        <w:jc w:val="both"/>
        <w:rPr>
          <w:rFonts w:ascii="NettoOT" w:hAnsi="NettoOT"/>
          <w:sz w:val="20"/>
          <w:szCs w:val="20"/>
        </w:rPr>
      </w:pPr>
      <w:r w:rsidRPr="009166F5">
        <w:rPr>
          <w:rFonts w:ascii="NettoOT" w:hAnsi="NettoOT"/>
          <w:sz w:val="20"/>
          <w:szCs w:val="20"/>
          <w:lang w:val="en-US"/>
        </w:rPr>
        <w:t xml:space="preserve">Damage claims, consequential damage claims and claims for compensation of the client against the contractor shall become time-barred within 12 months from the start of the statutory period of limitations. Exempt from this rule are claims for damages arising from fatal injury, injury to limb and damage to health, and/or claims for damages based on intentional or grossly negligent damages by the client, his legal representatives or vicarious agents.  </w:t>
      </w:r>
      <w:r w:rsidRPr="00CF3616">
        <w:rPr>
          <w:rFonts w:ascii="NettoOT" w:hAnsi="NettoOT"/>
          <w:sz w:val="20"/>
          <w:szCs w:val="20"/>
        </w:rPr>
        <w:t xml:space="preserve">In such </w:t>
      </w:r>
      <w:proofErr w:type="spellStart"/>
      <w:r w:rsidRPr="00CF3616">
        <w:rPr>
          <w:rFonts w:ascii="NettoOT" w:hAnsi="NettoOT"/>
          <w:sz w:val="20"/>
          <w:szCs w:val="20"/>
        </w:rPr>
        <w:t>cases</w:t>
      </w:r>
      <w:proofErr w:type="spellEnd"/>
      <w:r w:rsidRPr="00CF3616">
        <w:rPr>
          <w:rFonts w:ascii="NettoOT" w:hAnsi="NettoOT"/>
          <w:sz w:val="20"/>
          <w:szCs w:val="20"/>
        </w:rPr>
        <w:t xml:space="preserve">, </w:t>
      </w:r>
      <w:proofErr w:type="spellStart"/>
      <w:r w:rsidRPr="00CF3616">
        <w:rPr>
          <w:rFonts w:ascii="NettoOT" w:hAnsi="NettoOT"/>
          <w:sz w:val="20"/>
          <w:szCs w:val="20"/>
        </w:rPr>
        <w:t>the</w:t>
      </w:r>
      <w:proofErr w:type="spellEnd"/>
      <w:r w:rsidRPr="00CF3616">
        <w:rPr>
          <w:rFonts w:ascii="NettoOT" w:hAnsi="NettoOT"/>
          <w:sz w:val="20"/>
          <w:szCs w:val="20"/>
        </w:rPr>
        <w:t xml:space="preserve"> </w:t>
      </w:r>
      <w:proofErr w:type="spellStart"/>
      <w:r w:rsidRPr="00CF3616">
        <w:rPr>
          <w:rFonts w:ascii="NettoOT" w:hAnsi="NettoOT"/>
          <w:sz w:val="20"/>
          <w:szCs w:val="20"/>
        </w:rPr>
        <w:t>statutory</w:t>
      </w:r>
      <w:proofErr w:type="spellEnd"/>
      <w:r w:rsidRPr="00CF3616">
        <w:rPr>
          <w:rFonts w:ascii="NettoOT" w:hAnsi="NettoOT"/>
          <w:sz w:val="20"/>
          <w:szCs w:val="20"/>
        </w:rPr>
        <w:t xml:space="preserve"> </w:t>
      </w:r>
      <w:proofErr w:type="spellStart"/>
      <w:r w:rsidRPr="00CF3616">
        <w:rPr>
          <w:rFonts w:ascii="NettoOT" w:hAnsi="NettoOT"/>
          <w:sz w:val="20"/>
          <w:szCs w:val="20"/>
        </w:rPr>
        <w:t>limitation</w:t>
      </w:r>
      <w:proofErr w:type="spellEnd"/>
      <w:r w:rsidRPr="00CF3616">
        <w:rPr>
          <w:rFonts w:ascii="NettoOT" w:hAnsi="NettoOT"/>
          <w:sz w:val="20"/>
          <w:szCs w:val="20"/>
        </w:rPr>
        <w:t xml:space="preserve"> </w:t>
      </w:r>
      <w:proofErr w:type="spellStart"/>
      <w:r w:rsidRPr="00CF3616">
        <w:rPr>
          <w:rFonts w:ascii="NettoOT" w:hAnsi="NettoOT"/>
          <w:sz w:val="20"/>
          <w:szCs w:val="20"/>
        </w:rPr>
        <w:t>periods</w:t>
      </w:r>
      <w:proofErr w:type="spellEnd"/>
      <w:r w:rsidRPr="00CF3616">
        <w:rPr>
          <w:rFonts w:ascii="NettoOT" w:hAnsi="NettoOT"/>
          <w:sz w:val="20"/>
          <w:szCs w:val="20"/>
        </w:rPr>
        <w:t xml:space="preserve"> </w:t>
      </w:r>
      <w:proofErr w:type="spellStart"/>
      <w:r w:rsidRPr="00CF3616">
        <w:rPr>
          <w:rFonts w:ascii="NettoOT" w:hAnsi="NettoOT"/>
          <w:sz w:val="20"/>
          <w:szCs w:val="20"/>
        </w:rPr>
        <w:t>shall</w:t>
      </w:r>
      <w:proofErr w:type="spellEnd"/>
      <w:r w:rsidRPr="00CF3616">
        <w:rPr>
          <w:rFonts w:ascii="NettoOT" w:hAnsi="NettoOT"/>
          <w:sz w:val="20"/>
          <w:szCs w:val="20"/>
        </w:rPr>
        <w:t xml:space="preserve"> </w:t>
      </w:r>
      <w:proofErr w:type="spellStart"/>
      <w:r w:rsidRPr="00CF3616">
        <w:rPr>
          <w:rFonts w:ascii="NettoOT" w:hAnsi="NettoOT"/>
          <w:sz w:val="20"/>
          <w:szCs w:val="20"/>
        </w:rPr>
        <w:t>apply</w:t>
      </w:r>
      <w:proofErr w:type="spellEnd"/>
      <w:r w:rsidRPr="00CF3616">
        <w:rPr>
          <w:rFonts w:ascii="NettoOT" w:hAnsi="NettoOT"/>
          <w:sz w:val="20"/>
          <w:szCs w:val="20"/>
        </w:rPr>
        <w:t>.</w:t>
      </w:r>
    </w:p>
    <w:p w14:paraId="7EBC7028" w14:textId="77777777" w:rsidR="00661579" w:rsidRPr="009166F5" w:rsidRDefault="00661579" w:rsidP="00661579">
      <w:pPr>
        <w:pStyle w:val="Listenabsatz"/>
        <w:widowControl w:val="0"/>
        <w:numPr>
          <w:ilvl w:val="1"/>
          <w:numId w:val="4"/>
        </w:numPr>
        <w:tabs>
          <w:tab w:val="left" w:pos="816"/>
          <w:tab w:val="left" w:pos="6642"/>
        </w:tabs>
        <w:autoSpaceDE w:val="0"/>
        <w:autoSpaceDN w:val="0"/>
        <w:spacing w:before="38" w:line="238" w:lineRule="auto"/>
        <w:ind w:left="1255" w:right="391" w:hanging="567"/>
        <w:contextualSpacing w:val="0"/>
        <w:jc w:val="both"/>
        <w:rPr>
          <w:rFonts w:ascii="NettoOT" w:hAnsi="NettoOT"/>
          <w:sz w:val="20"/>
          <w:szCs w:val="20"/>
          <w:lang w:val="en-US"/>
        </w:rPr>
      </w:pPr>
      <w:r w:rsidRPr="009166F5">
        <w:rPr>
          <w:rFonts w:ascii="NettoOT" w:hAnsi="NettoOT"/>
          <w:sz w:val="20"/>
          <w:szCs w:val="20"/>
          <w:lang w:val="en-US"/>
        </w:rPr>
        <w:t xml:space="preserve">Insofar as CAD systems of the contractor are used within the framework of an order or are rented out to the client, the client shall be liable for all direct and indirect damages occurring due to improper handling of the CAD systems, as well as for their loss or destruction and for any and all damage to the CAD systems used within the framework of the order. </w:t>
      </w:r>
    </w:p>
    <w:p w14:paraId="3C869FC1" w14:textId="1E27A093" w:rsidR="008B0B9D" w:rsidRPr="00661579" w:rsidRDefault="008B0B9D" w:rsidP="00661579">
      <w:pPr>
        <w:widowControl w:val="0"/>
        <w:ind w:left="1440" w:hanging="740"/>
        <w:jc w:val="both"/>
        <w:rPr>
          <w:rFonts w:ascii="NettoOT" w:eastAsia="NettoOT" w:hAnsi="NettoOT" w:cs="NettoOT"/>
          <w:lang w:val="en-US"/>
        </w:rPr>
      </w:pPr>
    </w:p>
    <w:p w14:paraId="13AB7792" w14:textId="5855DF6E" w:rsidR="008B0B9D" w:rsidRDefault="008B0B9D" w:rsidP="0063684A">
      <w:pPr>
        <w:widowControl w:val="0"/>
        <w:tabs>
          <w:tab w:val="left" w:pos="709"/>
        </w:tabs>
        <w:spacing w:before="48" w:line="253" w:lineRule="auto"/>
        <w:ind w:left="709" w:right="298" w:hanging="601"/>
        <w:rPr>
          <w:rFonts w:ascii="NettoOT" w:eastAsia="NettoOT" w:hAnsi="NettoOT" w:cs="NettoOT"/>
        </w:rPr>
      </w:pPr>
      <w:r>
        <w:rPr>
          <w:rFonts w:ascii="NettoOT" w:eastAsia="NettoOT" w:hAnsi="NettoOT" w:cs="NettoOT"/>
          <w:b/>
        </w:rPr>
        <w:t>8.</w:t>
      </w:r>
      <w:r>
        <w:rPr>
          <w:rFonts w:ascii="NettoOT" w:eastAsia="NettoOT" w:hAnsi="NettoOT" w:cs="NettoOT"/>
          <w:b/>
        </w:rPr>
        <w:tab/>
      </w:r>
      <w:r w:rsidR="00661579">
        <w:rPr>
          <w:rFonts w:ascii="NettoOT" w:eastAsia="NettoOT" w:hAnsi="NettoOT" w:cs="NettoOT"/>
          <w:b/>
        </w:rPr>
        <w:t xml:space="preserve">Rights </w:t>
      </w:r>
      <w:proofErr w:type="spellStart"/>
      <w:r w:rsidR="00661579">
        <w:rPr>
          <w:rFonts w:ascii="NettoOT" w:eastAsia="NettoOT" w:hAnsi="NettoOT" w:cs="NettoOT"/>
          <w:b/>
        </w:rPr>
        <w:t>of</w:t>
      </w:r>
      <w:proofErr w:type="spellEnd"/>
      <w:r w:rsidR="00661579">
        <w:rPr>
          <w:rFonts w:ascii="NettoOT" w:eastAsia="NettoOT" w:hAnsi="NettoOT" w:cs="NettoOT"/>
          <w:b/>
        </w:rPr>
        <w:t xml:space="preserve"> </w:t>
      </w:r>
      <w:proofErr w:type="spellStart"/>
      <w:r w:rsidR="00661579">
        <w:rPr>
          <w:rFonts w:ascii="NettoOT" w:eastAsia="NettoOT" w:hAnsi="NettoOT" w:cs="NettoOT"/>
          <w:b/>
        </w:rPr>
        <w:t>use</w:t>
      </w:r>
      <w:proofErr w:type="spellEnd"/>
    </w:p>
    <w:p w14:paraId="46243132" w14:textId="67A77091" w:rsidR="00661579" w:rsidRPr="009166F5" w:rsidRDefault="00661579" w:rsidP="00661579">
      <w:pPr>
        <w:pStyle w:val="Listenabsatz"/>
        <w:widowControl w:val="0"/>
        <w:numPr>
          <w:ilvl w:val="1"/>
          <w:numId w:val="5"/>
        </w:numPr>
        <w:tabs>
          <w:tab w:val="left" w:pos="6500"/>
          <w:tab w:val="left" w:pos="6642"/>
        </w:tabs>
        <w:autoSpaceDE w:val="0"/>
        <w:autoSpaceDN w:val="0"/>
        <w:spacing w:before="81" w:line="254" w:lineRule="auto"/>
        <w:ind w:left="1255" w:right="392" w:hanging="567"/>
        <w:contextualSpacing w:val="0"/>
        <w:jc w:val="both"/>
        <w:rPr>
          <w:rFonts w:ascii="NettoOT" w:hAnsi="NettoOT"/>
          <w:sz w:val="20"/>
          <w:szCs w:val="20"/>
          <w:lang w:val="en-US"/>
        </w:rPr>
      </w:pPr>
      <w:r w:rsidRPr="009166F5">
        <w:rPr>
          <w:rFonts w:ascii="NettoOT" w:hAnsi="NettoOT"/>
          <w:sz w:val="20"/>
          <w:szCs w:val="20"/>
          <w:lang w:val="en-US"/>
        </w:rPr>
        <w:t>For all work and work results developed by the contractor on behalf of the client, the contractor shall grant the client, upon full payment, the exclusive and permanent right to use them to the extent described in the respective order.</w:t>
      </w:r>
    </w:p>
    <w:p w14:paraId="75803449" w14:textId="77777777" w:rsidR="00661579" w:rsidRPr="00CF3616" w:rsidRDefault="00661579" w:rsidP="00661579">
      <w:pPr>
        <w:pStyle w:val="Listenabsatz"/>
        <w:widowControl w:val="0"/>
        <w:numPr>
          <w:ilvl w:val="1"/>
          <w:numId w:val="5"/>
        </w:numPr>
        <w:tabs>
          <w:tab w:val="left" w:pos="6500"/>
          <w:tab w:val="left" w:pos="6642"/>
        </w:tabs>
        <w:autoSpaceDE w:val="0"/>
        <w:autoSpaceDN w:val="0"/>
        <w:spacing w:before="37" w:line="252" w:lineRule="auto"/>
        <w:ind w:left="1255" w:right="392" w:hanging="567"/>
        <w:contextualSpacing w:val="0"/>
        <w:jc w:val="both"/>
        <w:rPr>
          <w:rFonts w:ascii="NettoOT" w:hAnsi="NettoOT"/>
          <w:sz w:val="20"/>
          <w:szCs w:val="20"/>
        </w:rPr>
      </w:pPr>
      <w:r w:rsidRPr="009166F5">
        <w:rPr>
          <w:rFonts w:ascii="NettoOT" w:hAnsi="NettoOT"/>
          <w:sz w:val="20"/>
          <w:szCs w:val="20"/>
          <w:lang w:val="en-US"/>
        </w:rPr>
        <w:t xml:space="preserve">If employees or service providers of the contractor develop an invention or suggestion for improvement in the course of carrying out individual orders, the contractor shall undertake - at the client's request - to lay claim to the invention, with or without limitation, and transfer the rights resulting therefrom to the client concurrently against indemnification against any and all financial obligations which result, in relation to the contractor’s employees or service providers, from an employee invention. </w:t>
      </w:r>
      <w:r w:rsidRPr="00CF3616">
        <w:rPr>
          <w:rFonts w:ascii="NettoOT" w:hAnsi="NettoOT"/>
          <w:sz w:val="20"/>
          <w:szCs w:val="20"/>
        </w:rPr>
        <w:t xml:space="preserve">The German </w:t>
      </w:r>
      <w:proofErr w:type="spellStart"/>
      <w:r w:rsidRPr="00CF3616">
        <w:rPr>
          <w:rFonts w:ascii="NettoOT" w:hAnsi="NettoOT"/>
          <w:sz w:val="20"/>
          <w:szCs w:val="20"/>
        </w:rPr>
        <w:t>Employees</w:t>
      </w:r>
      <w:proofErr w:type="spellEnd"/>
      <w:r w:rsidRPr="00CF3616">
        <w:rPr>
          <w:rFonts w:ascii="NettoOT" w:hAnsi="NettoOT"/>
          <w:sz w:val="20"/>
          <w:szCs w:val="20"/>
        </w:rPr>
        <w:t xml:space="preserve"> Invention Act </w:t>
      </w:r>
      <w:proofErr w:type="spellStart"/>
      <w:r w:rsidRPr="00CF3616">
        <w:rPr>
          <w:rFonts w:ascii="NettoOT" w:hAnsi="NettoOT"/>
          <w:sz w:val="20"/>
          <w:szCs w:val="20"/>
        </w:rPr>
        <w:t>shall</w:t>
      </w:r>
      <w:proofErr w:type="spellEnd"/>
      <w:r w:rsidRPr="00CF3616">
        <w:rPr>
          <w:rFonts w:ascii="NettoOT" w:hAnsi="NettoOT"/>
          <w:sz w:val="20"/>
          <w:szCs w:val="20"/>
        </w:rPr>
        <w:t xml:space="preserve"> </w:t>
      </w:r>
      <w:proofErr w:type="spellStart"/>
      <w:r w:rsidRPr="00CF3616">
        <w:rPr>
          <w:rFonts w:ascii="NettoOT" w:hAnsi="NettoOT"/>
          <w:sz w:val="20"/>
          <w:szCs w:val="20"/>
        </w:rPr>
        <w:t>apply</w:t>
      </w:r>
      <w:proofErr w:type="spellEnd"/>
      <w:r w:rsidRPr="00CF3616">
        <w:rPr>
          <w:rFonts w:ascii="NettoOT" w:hAnsi="NettoOT"/>
          <w:sz w:val="20"/>
          <w:szCs w:val="20"/>
        </w:rPr>
        <w:t xml:space="preserve"> </w:t>
      </w:r>
      <w:proofErr w:type="spellStart"/>
      <w:r w:rsidRPr="00CF3616">
        <w:rPr>
          <w:rFonts w:ascii="NettoOT" w:hAnsi="NettoOT"/>
          <w:sz w:val="20"/>
          <w:szCs w:val="20"/>
        </w:rPr>
        <w:t>accordingly</w:t>
      </w:r>
      <w:proofErr w:type="spellEnd"/>
      <w:r w:rsidRPr="00CF3616">
        <w:rPr>
          <w:rFonts w:ascii="NettoOT" w:hAnsi="NettoOT"/>
          <w:sz w:val="20"/>
          <w:szCs w:val="20"/>
        </w:rPr>
        <w:t>.</w:t>
      </w:r>
    </w:p>
    <w:p w14:paraId="0F78D954" w14:textId="5262CEA7" w:rsidR="008B0B9D" w:rsidRDefault="008B0B9D" w:rsidP="00661579">
      <w:pPr>
        <w:widowControl w:val="0"/>
        <w:tabs>
          <w:tab w:val="left" w:pos="709"/>
          <w:tab w:val="left" w:pos="1418"/>
          <w:tab w:val="left" w:pos="8789"/>
        </w:tabs>
        <w:spacing w:before="60" w:line="255" w:lineRule="auto"/>
        <w:ind w:left="1418" w:right="295" w:hanging="1310"/>
        <w:jc w:val="both"/>
        <w:rPr>
          <w:rFonts w:ascii="NettoOT" w:eastAsia="NettoOT" w:hAnsi="NettoOT" w:cs="NettoOT"/>
        </w:rPr>
      </w:pPr>
    </w:p>
    <w:p w14:paraId="2A361C4C" w14:textId="77777777" w:rsidR="008B0B9D" w:rsidRDefault="008B0B9D" w:rsidP="008B0B9D">
      <w:pPr>
        <w:widowControl w:val="0"/>
        <w:tabs>
          <w:tab w:val="left" w:pos="709"/>
          <w:tab w:val="left" w:pos="8789"/>
        </w:tabs>
        <w:spacing w:before="41" w:line="254" w:lineRule="auto"/>
        <w:ind w:left="709" w:right="295" w:hanging="601"/>
        <w:jc w:val="both"/>
        <w:rPr>
          <w:rFonts w:ascii="NettoOT" w:eastAsia="NettoOT" w:hAnsi="NettoOT" w:cs="NettoOT"/>
        </w:rPr>
      </w:pPr>
    </w:p>
    <w:p w14:paraId="78E84C99" w14:textId="68771E5E" w:rsidR="008B0B9D" w:rsidRDefault="008B0B9D" w:rsidP="008B0B9D">
      <w:pPr>
        <w:widowControl w:val="0"/>
        <w:tabs>
          <w:tab w:val="left" w:pos="709"/>
          <w:tab w:val="left" w:pos="8789"/>
        </w:tabs>
        <w:spacing w:before="41" w:line="254" w:lineRule="auto"/>
        <w:ind w:left="709" w:right="295" w:hanging="601"/>
        <w:jc w:val="both"/>
        <w:rPr>
          <w:rFonts w:ascii="NettoOT" w:eastAsia="NettoOT" w:hAnsi="NettoOT" w:cs="NettoOT"/>
          <w:b/>
        </w:rPr>
      </w:pPr>
      <w:r>
        <w:rPr>
          <w:rFonts w:ascii="NettoOT" w:eastAsia="NettoOT" w:hAnsi="NettoOT" w:cs="NettoOT"/>
          <w:b/>
        </w:rPr>
        <w:t xml:space="preserve">B. </w:t>
      </w:r>
      <w:r>
        <w:rPr>
          <w:rFonts w:ascii="NettoOT" w:eastAsia="NettoOT" w:hAnsi="NettoOT" w:cs="NettoOT"/>
          <w:b/>
        </w:rPr>
        <w:tab/>
      </w:r>
      <w:r w:rsidR="000C64CC">
        <w:rPr>
          <w:rFonts w:ascii="NettoOT" w:eastAsia="NettoOT" w:hAnsi="NettoOT" w:cs="NettoOT"/>
          <w:b/>
        </w:rPr>
        <w:t>TEMPORARY EMPLOYMENT AGREEMENTS</w:t>
      </w:r>
    </w:p>
    <w:p w14:paraId="02CF843E" w14:textId="77777777" w:rsidR="008B0B9D" w:rsidRDefault="008B0B9D" w:rsidP="008B0B9D">
      <w:pPr>
        <w:widowControl w:val="0"/>
        <w:ind w:left="108"/>
        <w:rPr>
          <w:rFonts w:ascii="NettoOT" w:eastAsia="NettoOT" w:hAnsi="NettoOT" w:cs="NettoOT"/>
        </w:rPr>
      </w:pPr>
    </w:p>
    <w:p w14:paraId="1E4EC39D" w14:textId="427053A8" w:rsidR="000C64CC" w:rsidRPr="00AB24EF" w:rsidRDefault="000C64CC" w:rsidP="000C64CC">
      <w:pPr>
        <w:pStyle w:val="Listenabsatz"/>
        <w:widowControl w:val="0"/>
        <w:numPr>
          <w:ilvl w:val="0"/>
          <w:numId w:val="6"/>
        </w:numPr>
        <w:autoSpaceDE w:val="0"/>
        <w:autoSpaceDN w:val="0"/>
        <w:spacing w:before="1"/>
        <w:ind w:left="688" w:right="392" w:hanging="567"/>
        <w:contextualSpacing w:val="0"/>
        <w:jc w:val="both"/>
        <w:rPr>
          <w:rFonts w:ascii="NettoOT" w:hAnsi="NettoOT"/>
          <w:b/>
          <w:sz w:val="20"/>
          <w:szCs w:val="20"/>
          <w:lang w:val="en-US"/>
        </w:rPr>
      </w:pPr>
      <w:r w:rsidRPr="00AB24EF">
        <w:rPr>
          <w:rFonts w:ascii="NettoOT" w:hAnsi="NettoOT"/>
          <w:b/>
          <w:sz w:val="20"/>
          <w:szCs w:val="20"/>
          <w:lang w:val="en-US"/>
        </w:rPr>
        <w:t>Special provisions for temporary employment agreements</w:t>
      </w:r>
    </w:p>
    <w:p w14:paraId="6E10FF55" w14:textId="4EB31136" w:rsidR="008B0B9D" w:rsidRPr="000C64CC" w:rsidRDefault="008B0B9D" w:rsidP="0063684A">
      <w:pPr>
        <w:widowControl w:val="0"/>
        <w:spacing w:before="64"/>
        <w:ind w:left="108"/>
        <w:rPr>
          <w:rFonts w:ascii="NettoOT" w:eastAsia="NettoOT" w:hAnsi="NettoOT" w:cs="NettoOT"/>
          <w:lang w:val="en-US"/>
        </w:rPr>
      </w:pPr>
    </w:p>
    <w:p w14:paraId="7F5AE9D7" w14:textId="77777777" w:rsidR="000C64CC" w:rsidRPr="009166F5" w:rsidRDefault="000C64CC" w:rsidP="000C64CC">
      <w:pPr>
        <w:pStyle w:val="Textkrper"/>
        <w:ind w:left="688" w:right="391"/>
        <w:jc w:val="both"/>
        <w:rPr>
          <w:rFonts w:ascii="NettoOT" w:hAnsi="NettoOT"/>
          <w:b w:val="0"/>
          <w:sz w:val="20"/>
          <w:szCs w:val="20"/>
          <w:lang w:val="en-US"/>
        </w:rPr>
      </w:pPr>
      <w:r w:rsidRPr="009166F5">
        <w:rPr>
          <w:rFonts w:ascii="NettoOT" w:hAnsi="NettoOT"/>
          <w:b w:val="0"/>
          <w:sz w:val="20"/>
          <w:szCs w:val="20"/>
          <w:lang w:val="en-US"/>
        </w:rPr>
        <w:t>In addition, the following conditions shall apply for temporary employment agreements between the client and the contractor:</w:t>
      </w:r>
    </w:p>
    <w:p w14:paraId="5DC9D8A9" w14:textId="77777777" w:rsidR="000C64CC" w:rsidRPr="00BE1DA7" w:rsidRDefault="000C64CC" w:rsidP="000C64CC">
      <w:pPr>
        <w:pStyle w:val="Listenabsatz"/>
        <w:widowControl w:val="0"/>
        <w:numPr>
          <w:ilvl w:val="1"/>
          <w:numId w:val="7"/>
        </w:numPr>
        <w:tabs>
          <w:tab w:val="left" w:pos="1397"/>
        </w:tabs>
        <w:autoSpaceDE w:val="0"/>
        <w:autoSpaceDN w:val="0"/>
        <w:spacing w:before="52" w:line="254" w:lineRule="auto"/>
        <w:ind w:left="1255" w:right="392" w:hanging="567"/>
        <w:contextualSpacing w:val="0"/>
        <w:jc w:val="both"/>
        <w:rPr>
          <w:rFonts w:ascii="NettoOT" w:hAnsi="NettoOT"/>
          <w:sz w:val="20"/>
          <w:szCs w:val="20"/>
        </w:rPr>
      </w:pPr>
      <w:r w:rsidRPr="009166F5">
        <w:rPr>
          <w:rFonts w:ascii="NettoOT" w:hAnsi="NettoOT"/>
          <w:sz w:val="20"/>
          <w:szCs w:val="20"/>
          <w:lang w:val="en-US"/>
        </w:rPr>
        <w:t xml:space="preserve">The contractor shall guarantee that the employees deployed for the project are generally adequately skilled for the designated job, carefully selected and have been checked for the required qualification. </w:t>
      </w:r>
      <w:proofErr w:type="spellStart"/>
      <w:r w:rsidRPr="00BE1DA7">
        <w:rPr>
          <w:rFonts w:ascii="NettoOT" w:hAnsi="NettoOT"/>
          <w:sz w:val="20"/>
          <w:szCs w:val="20"/>
        </w:rPr>
        <w:t>There</w:t>
      </w:r>
      <w:proofErr w:type="spellEnd"/>
      <w:r w:rsidRPr="00BE1DA7">
        <w:rPr>
          <w:rFonts w:ascii="NettoOT" w:hAnsi="NettoOT"/>
          <w:sz w:val="20"/>
          <w:szCs w:val="20"/>
        </w:rPr>
        <w:t xml:space="preserve"> </w:t>
      </w:r>
      <w:proofErr w:type="spellStart"/>
      <w:r w:rsidRPr="00BE1DA7">
        <w:rPr>
          <w:rFonts w:ascii="NettoOT" w:hAnsi="NettoOT"/>
          <w:sz w:val="20"/>
          <w:szCs w:val="20"/>
        </w:rPr>
        <w:t>is</w:t>
      </w:r>
      <w:proofErr w:type="spellEnd"/>
      <w:r w:rsidRPr="00BE1DA7">
        <w:rPr>
          <w:rFonts w:ascii="NettoOT" w:hAnsi="NettoOT"/>
          <w:sz w:val="20"/>
          <w:szCs w:val="20"/>
        </w:rPr>
        <w:t xml:space="preserve"> </w:t>
      </w:r>
      <w:proofErr w:type="spellStart"/>
      <w:r w:rsidRPr="00BE1DA7">
        <w:rPr>
          <w:rFonts w:ascii="NettoOT" w:hAnsi="NettoOT"/>
          <w:sz w:val="20"/>
          <w:szCs w:val="20"/>
        </w:rPr>
        <w:t>no</w:t>
      </w:r>
      <w:proofErr w:type="spellEnd"/>
      <w:r w:rsidRPr="00BE1DA7">
        <w:rPr>
          <w:rFonts w:ascii="NettoOT" w:hAnsi="NettoOT"/>
          <w:sz w:val="20"/>
          <w:szCs w:val="20"/>
        </w:rPr>
        <w:t xml:space="preserve"> </w:t>
      </w:r>
      <w:proofErr w:type="spellStart"/>
      <w:r w:rsidRPr="00BE1DA7">
        <w:rPr>
          <w:rFonts w:ascii="NettoOT" w:hAnsi="NettoOT"/>
          <w:sz w:val="20"/>
          <w:szCs w:val="20"/>
        </w:rPr>
        <w:t>further</w:t>
      </w:r>
      <w:proofErr w:type="spellEnd"/>
      <w:r w:rsidRPr="00BE1DA7">
        <w:rPr>
          <w:rFonts w:ascii="NettoOT" w:hAnsi="NettoOT"/>
          <w:sz w:val="20"/>
          <w:szCs w:val="20"/>
        </w:rPr>
        <w:t xml:space="preserve"> </w:t>
      </w:r>
      <w:proofErr w:type="spellStart"/>
      <w:r w:rsidRPr="00BE1DA7">
        <w:rPr>
          <w:rFonts w:ascii="NettoOT" w:hAnsi="NettoOT"/>
          <w:sz w:val="20"/>
          <w:szCs w:val="20"/>
        </w:rPr>
        <w:t>obligation</w:t>
      </w:r>
      <w:proofErr w:type="spellEnd"/>
      <w:r w:rsidRPr="00BE1DA7">
        <w:rPr>
          <w:rFonts w:ascii="NettoOT" w:hAnsi="NettoOT"/>
          <w:sz w:val="20"/>
          <w:szCs w:val="20"/>
        </w:rPr>
        <w:t xml:space="preserve"> </w:t>
      </w:r>
      <w:proofErr w:type="spellStart"/>
      <w:r w:rsidRPr="00BE1DA7">
        <w:rPr>
          <w:rFonts w:ascii="NettoOT" w:hAnsi="NettoOT"/>
          <w:sz w:val="20"/>
          <w:szCs w:val="20"/>
        </w:rPr>
        <w:t>for</w:t>
      </w:r>
      <w:proofErr w:type="spellEnd"/>
      <w:r w:rsidRPr="00BE1DA7">
        <w:rPr>
          <w:rFonts w:ascii="NettoOT" w:hAnsi="NettoOT"/>
          <w:sz w:val="20"/>
          <w:szCs w:val="20"/>
        </w:rPr>
        <w:t xml:space="preserve"> additional review. </w:t>
      </w:r>
    </w:p>
    <w:p w14:paraId="2389B977" w14:textId="77777777" w:rsidR="000C64CC" w:rsidRPr="009166F5" w:rsidRDefault="000C64CC" w:rsidP="000C64CC">
      <w:pPr>
        <w:pStyle w:val="Textkrper"/>
        <w:spacing w:before="52" w:line="259" w:lineRule="auto"/>
        <w:ind w:left="1255" w:right="392"/>
        <w:jc w:val="both"/>
        <w:rPr>
          <w:rFonts w:ascii="NettoOT" w:hAnsi="NettoOT"/>
          <w:b w:val="0"/>
          <w:sz w:val="20"/>
          <w:szCs w:val="20"/>
          <w:lang w:val="en-US"/>
        </w:rPr>
      </w:pPr>
      <w:r w:rsidRPr="009166F5">
        <w:rPr>
          <w:rFonts w:ascii="NettoOT" w:hAnsi="NettoOT"/>
          <w:b w:val="0"/>
          <w:sz w:val="20"/>
          <w:szCs w:val="20"/>
          <w:lang w:val="en-US"/>
        </w:rPr>
        <w:t>It is at the discretion of the contractor to replace an employee deployed for the project with another employee to be deployed for the project with comparable qualification.</w:t>
      </w:r>
    </w:p>
    <w:p w14:paraId="759CDD8C" w14:textId="77777777" w:rsidR="000C64CC" w:rsidRPr="009166F5" w:rsidRDefault="000C64CC" w:rsidP="000C64CC">
      <w:pPr>
        <w:pStyle w:val="Listenabsatz"/>
        <w:widowControl w:val="0"/>
        <w:numPr>
          <w:ilvl w:val="1"/>
          <w:numId w:val="7"/>
        </w:numPr>
        <w:autoSpaceDE w:val="0"/>
        <w:autoSpaceDN w:val="0"/>
        <w:spacing w:before="38" w:line="249" w:lineRule="auto"/>
        <w:ind w:left="1255" w:right="392" w:hanging="567"/>
        <w:contextualSpacing w:val="0"/>
        <w:jc w:val="both"/>
        <w:rPr>
          <w:rFonts w:ascii="NettoOT" w:hAnsi="NettoOT"/>
          <w:sz w:val="20"/>
          <w:szCs w:val="20"/>
          <w:lang w:val="en-US"/>
        </w:rPr>
      </w:pPr>
      <w:r w:rsidRPr="009166F5">
        <w:rPr>
          <w:rFonts w:ascii="NettoOT" w:hAnsi="NettoOT"/>
          <w:sz w:val="20"/>
          <w:szCs w:val="20"/>
          <w:lang w:val="en-US"/>
        </w:rPr>
        <w:t xml:space="preserve">The contractor himself does not owe the client any work performance or any particular work success. Employees deployed for the project shall neither be </w:t>
      </w:r>
      <w:proofErr w:type="spellStart"/>
      <w:r w:rsidRPr="009166F5">
        <w:rPr>
          <w:rFonts w:ascii="NettoOT" w:hAnsi="NettoOT"/>
          <w:sz w:val="20"/>
          <w:szCs w:val="20"/>
          <w:lang w:val="en-US"/>
        </w:rPr>
        <w:t>authorised</w:t>
      </w:r>
      <w:proofErr w:type="spellEnd"/>
      <w:r w:rsidRPr="009166F5">
        <w:rPr>
          <w:rFonts w:ascii="NettoOT" w:hAnsi="NettoOT"/>
          <w:sz w:val="20"/>
          <w:szCs w:val="20"/>
          <w:lang w:val="en-US"/>
        </w:rPr>
        <w:t xml:space="preserve"> representatives nor assistants or vicarious agents of the contractor. Employees deployed for the project shall </w:t>
      </w:r>
      <w:r w:rsidRPr="009166F5">
        <w:rPr>
          <w:rFonts w:ascii="NettoOT" w:hAnsi="NettoOT"/>
          <w:sz w:val="20"/>
          <w:szCs w:val="20"/>
          <w:lang w:val="en-US"/>
        </w:rPr>
        <w:lastRenderedPageBreak/>
        <w:t>neither be entitled to collection nor to give or take any legal business declarations with effect for and against the contractor.</w:t>
      </w:r>
    </w:p>
    <w:p w14:paraId="1DEC4377" w14:textId="77777777" w:rsidR="000C64CC" w:rsidRPr="00B03005" w:rsidRDefault="000C64CC" w:rsidP="000C64CC">
      <w:pPr>
        <w:pStyle w:val="Listenabsatz"/>
        <w:widowControl w:val="0"/>
        <w:numPr>
          <w:ilvl w:val="1"/>
          <w:numId w:val="7"/>
        </w:numPr>
        <w:tabs>
          <w:tab w:val="left" w:pos="6642"/>
        </w:tabs>
        <w:autoSpaceDE w:val="0"/>
        <w:autoSpaceDN w:val="0"/>
        <w:spacing w:before="42" w:line="252" w:lineRule="auto"/>
        <w:ind w:left="1255" w:right="391" w:hanging="567"/>
        <w:contextualSpacing w:val="0"/>
        <w:jc w:val="both"/>
        <w:rPr>
          <w:rFonts w:ascii="NettoOT" w:hAnsi="NettoOT"/>
          <w:sz w:val="20"/>
          <w:szCs w:val="20"/>
          <w:lang w:val="en-US"/>
        </w:rPr>
      </w:pPr>
      <w:r w:rsidRPr="009166F5">
        <w:rPr>
          <w:rFonts w:ascii="NettoOT" w:hAnsi="NettoOT"/>
          <w:sz w:val="20"/>
          <w:szCs w:val="20"/>
          <w:lang w:val="en-US"/>
        </w:rPr>
        <w:t>The client shall undertake to train the employees deployed for the project accordingly, and to instruct and supervise them while they are doing their jobs. Furthermore, the client shall be responsible for the compliance with all statutory, regulatory and other regulations. The client shall be responsible in particular for the adherence to obligations arising from section 618 of the German Civil Code (BGB) and section 11 paragraph 6 of the Temporary Employment Act (AÜG) (</w:t>
      </w:r>
      <w:proofErr w:type="spellStart"/>
      <w:r w:rsidRPr="009166F5">
        <w:rPr>
          <w:rFonts w:ascii="NettoOT" w:hAnsi="NettoOT"/>
          <w:sz w:val="20"/>
          <w:szCs w:val="20"/>
          <w:lang w:val="en-US"/>
        </w:rPr>
        <w:t>Labour</w:t>
      </w:r>
      <w:proofErr w:type="spellEnd"/>
      <w:r w:rsidRPr="009166F5">
        <w:rPr>
          <w:rFonts w:ascii="NettoOT" w:hAnsi="NettoOT"/>
          <w:sz w:val="20"/>
          <w:szCs w:val="20"/>
          <w:lang w:val="en-US"/>
        </w:rPr>
        <w:t xml:space="preserve"> Protection Law). If the provisions of the </w:t>
      </w:r>
      <w:proofErr w:type="spellStart"/>
      <w:r w:rsidRPr="009166F5">
        <w:rPr>
          <w:rFonts w:ascii="NettoOT" w:hAnsi="NettoOT"/>
          <w:sz w:val="20"/>
          <w:szCs w:val="20"/>
          <w:lang w:val="en-US"/>
        </w:rPr>
        <w:t>labour</w:t>
      </w:r>
      <w:proofErr w:type="spellEnd"/>
      <w:r w:rsidRPr="009166F5">
        <w:rPr>
          <w:rFonts w:ascii="NettoOT" w:hAnsi="NettoOT"/>
          <w:sz w:val="20"/>
          <w:szCs w:val="20"/>
          <w:lang w:val="en-US"/>
        </w:rPr>
        <w:t xml:space="preserve"> protection law are not being complied with, the employees deployed for the project shall be entitled to refuse the work, but the contractor shall not lose his claim for contractual compensation.</w:t>
      </w:r>
    </w:p>
    <w:p w14:paraId="0BE4EC99" w14:textId="77777777" w:rsidR="000C64CC" w:rsidRPr="009166F5" w:rsidRDefault="000C64CC" w:rsidP="000C64CC">
      <w:pPr>
        <w:pStyle w:val="Listenabsatz"/>
        <w:widowControl w:val="0"/>
        <w:numPr>
          <w:ilvl w:val="1"/>
          <w:numId w:val="7"/>
        </w:numPr>
        <w:tabs>
          <w:tab w:val="left" w:pos="6642"/>
        </w:tabs>
        <w:autoSpaceDE w:val="0"/>
        <w:autoSpaceDN w:val="0"/>
        <w:spacing w:line="252" w:lineRule="auto"/>
        <w:ind w:left="1255" w:right="392" w:hanging="567"/>
        <w:contextualSpacing w:val="0"/>
        <w:jc w:val="both"/>
        <w:rPr>
          <w:rFonts w:ascii="NettoOT" w:hAnsi="NettoOT"/>
          <w:sz w:val="20"/>
          <w:szCs w:val="20"/>
          <w:lang w:val="en-US"/>
        </w:rPr>
      </w:pPr>
      <w:r w:rsidRPr="009166F5">
        <w:rPr>
          <w:rFonts w:ascii="NettoOT" w:hAnsi="NettoOT"/>
          <w:sz w:val="20"/>
          <w:szCs w:val="20"/>
          <w:lang w:val="en-US"/>
        </w:rPr>
        <w:t>The contractor shall be liable only for exercising due diligence in choosing the employees to be deployed for the project with regard to the work agreed. The contractor shall not be liable for the execution of the work by the employee deployed for the project or any damage resulting from the execution of the work. The client shall undertake to exempt the contractor from all claims asserted by third parties in connection with the implementation and performance of the tasks assigned to the employee deployed for the project.</w:t>
      </w:r>
    </w:p>
    <w:p w14:paraId="68555E2E" w14:textId="77777777" w:rsidR="000C64CC" w:rsidRPr="009166F5" w:rsidRDefault="000C64CC" w:rsidP="000C64CC">
      <w:pPr>
        <w:pStyle w:val="Listenabsatz"/>
        <w:widowControl w:val="0"/>
        <w:numPr>
          <w:ilvl w:val="1"/>
          <w:numId w:val="7"/>
        </w:numPr>
        <w:autoSpaceDE w:val="0"/>
        <w:autoSpaceDN w:val="0"/>
        <w:spacing w:before="54"/>
        <w:ind w:left="1255" w:right="392" w:hanging="567"/>
        <w:contextualSpacing w:val="0"/>
        <w:jc w:val="left"/>
        <w:rPr>
          <w:rFonts w:ascii="NettoOT" w:hAnsi="NettoOT"/>
          <w:sz w:val="20"/>
          <w:szCs w:val="20"/>
          <w:lang w:val="en-US"/>
        </w:rPr>
      </w:pPr>
      <w:r w:rsidRPr="009166F5">
        <w:rPr>
          <w:rFonts w:ascii="NettoOT" w:hAnsi="NettoOT"/>
          <w:sz w:val="20"/>
          <w:szCs w:val="20"/>
          <w:lang w:val="en-US"/>
        </w:rPr>
        <w:t xml:space="preserve">If there is a strike at the client’s factory, no project team members shall be deployed. </w:t>
      </w:r>
    </w:p>
    <w:p w14:paraId="2E0AF82F" w14:textId="77777777" w:rsidR="000C64CC" w:rsidRPr="00A033B3" w:rsidRDefault="000C64CC" w:rsidP="000C64CC">
      <w:pPr>
        <w:pStyle w:val="Listenabsatz"/>
        <w:widowControl w:val="0"/>
        <w:numPr>
          <w:ilvl w:val="1"/>
          <w:numId w:val="7"/>
        </w:numPr>
        <w:autoSpaceDE w:val="0"/>
        <w:autoSpaceDN w:val="0"/>
        <w:spacing w:before="52" w:line="252" w:lineRule="auto"/>
        <w:ind w:left="1255" w:right="392" w:hanging="567"/>
        <w:contextualSpacing w:val="0"/>
        <w:jc w:val="both"/>
        <w:rPr>
          <w:rFonts w:ascii="NettoOT" w:hAnsi="NettoOT"/>
          <w:sz w:val="20"/>
          <w:szCs w:val="20"/>
          <w:lang w:val="en-US"/>
        </w:rPr>
      </w:pPr>
      <w:r w:rsidRPr="009166F5">
        <w:rPr>
          <w:rFonts w:ascii="NettoOT" w:hAnsi="NettoOT"/>
          <w:sz w:val="20"/>
          <w:szCs w:val="20"/>
          <w:lang w:val="en-US"/>
        </w:rPr>
        <w:t xml:space="preserve">The calculation of the contractor’s compensation is based on the hourly or daily rate agreed by contract plus the agreed surcharges and relevant VAT. </w:t>
      </w:r>
      <w:r w:rsidRPr="00A033B3">
        <w:rPr>
          <w:rFonts w:ascii="NettoOT" w:hAnsi="NettoOT"/>
          <w:sz w:val="20"/>
          <w:szCs w:val="20"/>
          <w:lang w:val="en-US"/>
        </w:rPr>
        <w:t xml:space="preserve">For work to be carried out under radiation-controlled conditions the standard hourly rate shall increase by 5%. Standard hours shall be deemed to be those covered by the factory working time defined by the client; furthermore normal hours </w:t>
      </w:r>
      <w:proofErr w:type="gramStart"/>
      <w:r w:rsidRPr="00A033B3">
        <w:rPr>
          <w:rFonts w:ascii="NettoOT" w:hAnsi="NettoOT"/>
          <w:sz w:val="20"/>
          <w:szCs w:val="20"/>
          <w:lang w:val="en-US"/>
        </w:rPr>
        <w:t>apply  insofar</w:t>
      </w:r>
      <w:proofErr w:type="gramEnd"/>
      <w:r w:rsidRPr="00A033B3">
        <w:rPr>
          <w:rFonts w:ascii="NettoOT" w:hAnsi="NettoOT"/>
          <w:sz w:val="20"/>
          <w:szCs w:val="20"/>
          <w:lang w:val="en-US"/>
        </w:rPr>
        <w:t xml:space="preserve"> as they are within the limits fixed as negotiat</w:t>
      </w:r>
      <w:r>
        <w:rPr>
          <w:rFonts w:ascii="NettoOT" w:hAnsi="NettoOT"/>
          <w:sz w:val="20"/>
          <w:szCs w:val="20"/>
          <w:lang w:val="en-US"/>
        </w:rPr>
        <w:t xml:space="preserve">ed. </w:t>
      </w:r>
      <w:r w:rsidRPr="00A033B3">
        <w:rPr>
          <w:rFonts w:ascii="NettoOT" w:hAnsi="NettoOT"/>
          <w:sz w:val="20"/>
          <w:szCs w:val="20"/>
          <w:lang w:val="en-US"/>
        </w:rPr>
        <w:t>Unless any other individual agreement has been made, a weekly working time of 40</w:t>
      </w:r>
      <w:r>
        <w:rPr>
          <w:rFonts w:ascii="NettoOT" w:hAnsi="NettoOT"/>
          <w:sz w:val="20"/>
          <w:szCs w:val="20"/>
          <w:lang w:val="en-US"/>
        </w:rPr>
        <w:t xml:space="preserve"> hours shall be deemed agreed. </w:t>
      </w:r>
      <w:r w:rsidRPr="00A033B3">
        <w:rPr>
          <w:rFonts w:ascii="NettoOT" w:hAnsi="NettoOT"/>
          <w:sz w:val="20"/>
          <w:szCs w:val="20"/>
          <w:lang w:val="en-US"/>
        </w:rPr>
        <w:t>Expenses for business travels initiated by the client shall be charged separately. Travelling times on business trips shall be considered as regular working hours.</w:t>
      </w:r>
    </w:p>
    <w:p w14:paraId="75DFE502" w14:textId="77777777" w:rsidR="000C64CC" w:rsidRPr="00A033B3" w:rsidRDefault="000C64CC" w:rsidP="000C64CC">
      <w:pPr>
        <w:pStyle w:val="Listenabsatz"/>
        <w:widowControl w:val="0"/>
        <w:numPr>
          <w:ilvl w:val="1"/>
          <w:numId w:val="7"/>
        </w:numPr>
        <w:autoSpaceDE w:val="0"/>
        <w:autoSpaceDN w:val="0"/>
        <w:spacing w:before="50" w:line="235" w:lineRule="auto"/>
        <w:ind w:left="1255" w:right="392" w:hanging="567"/>
        <w:contextualSpacing w:val="0"/>
        <w:jc w:val="both"/>
        <w:rPr>
          <w:rFonts w:ascii="NettoOT" w:hAnsi="NettoOT"/>
          <w:sz w:val="20"/>
          <w:szCs w:val="20"/>
          <w:lang w:val="en-US"/>
        </w:rPr>
      </w:pPr>
      <w:r w:rsidRPr="00A033B3">
        <w:rPr>
          <w:rFonts w:ascii="NettoOT" w:hAnsi="NettoOT"/>
          <w:sz w:val="20"/>
          <w:szCs w:val="20"/>
          <w:lang w:val="en-US"/>
        </w:rPr>
        <w:t>Notwithstanding the right to termination without notice, both contractual parties shall have the right to terminate the agreements with a notice period of four weeks to the end of the month.</w:t>
      </w:r>
    </w:p>
    <w:p w14:paraId="13929982" w14:textId="77777777" w:rsidR="008B0B9D" w:rsidRPr="000C64CC" w:rsidRDefault="008B0B9D" w:rsidP="008B0B9D">
      <w:pPr>
        <w:widowControl w:val="0"/>
        <w:tabs>
          <w:tab w:val="left" w:pos="709"/>
        </w:tabs>
        <w:spacing w:before="42"/>
        <w:ind w:left="709" w:right="295" w:hanging="601"/>
        <w:jc w:val="both"/>
        <w:rPr>
          <w:rFonts w:ascii="NettoOT" w:eastAsia="NettoOT" w:hAnsi="NettoOT" w:cs="NettoOT"/>
          <w:lang w:val="en-US"/>
        </w:rPr>
      </w:pPr>
    </w:p>
    <w:p w14:paraId="7A17C92B" w14:textId="03672397" w:rsidR="008B0B9D" w:rsidRPr="005813DE" w:rsidRDefault="008B0B9D" w:rsidP="008B0B9D">
      <w:pPr>
        <w:widowControl w:val="0"/>
        <w:ind w:left="108"/>
        <w:jc w:val="both"/>
        <w:rPr>
          <w:rFonts w:ascii="NettoOT" w:eastAsia="NettoOT" w:hAnsi="NettoOT" w:cs="NettoOT"/>
          <w:b/>
          <w:lang w:val="en-US"/>
        </w:rPr>
      </w:pPr>
      <w:r w:rsidRPr="005813DE">
        <w:rPr>
          <w:rFonts w:ascii="NettoOT" w:eastAsia="NettoOT" w:hAnsi="NettoOT" w:cs="NettoOT"/>
          <w:b/>
          <w:lang w:val="en-US"/>
        </w:rPr>
        <w:t xml:space="preserve">C. </w:t>
      </w:r>
      <w:r w:rsidR="005813DE" w:rsidRPr="00A033B3">
        <w:rPr>
          <w:rFonts w:ascii="NettoOT" w:eastAsia="NettoOT" w:hAnsi="NettoOT" w:cs="NettoOT"/>
          <w:b/>
          <w:lang w:val="en-US"/>
        </w:rPr>
        <w:t>WORK AGREEMENTS</w:t>
      </w:r>
    </w:p>
    <w:p w14:paraId="7D8D789E" w14:textId="77777777" w:rsidR="008B0B9D" w:rsidRPr="005813DE" w:rsidRDefault="008B0B9D" w:rsidP="008B0B9D">
      <w:pPr>
        <w:widowControl w:val="0"/>
        <w:ind w:left="108"/>
        <w:jc w:val="both"/>
        <w:rPr>
          <w:rFonts w:ascii="NettoOT" w:eastAsia="NettoOT" w:hAnsi="NettoOT" w:cs="NettoOT"/>
          <w:lang w:val="en-US"/>
        </w:rPr>
      </w:pPr>
    </w:p>
    <w:p w14:paraId="37594B4C" w14:textId="49850D6F" w:rsidR="008B0B9D" w:rsidRPr="005813DE" w:rsidRDefault="008B0B9D" w:rsidP="0063684A">
      <w:pPr>
        <w:widowControl w:val="0"/>
        <w:spacing w:before="64"/>
        <w:ind w:left="108"/>
        <w:rPr>
          <w:rFonts w:ascii="NettoOT" w:eastAsia="NettoOT" w:hAnsi="NettoOT" w:cs="NettoOT"/>
          <w:lang w:val="en-US"/>
        </w:rPr>
      </w:pPr>
      <w:r w:rsidRPr="005813DE">
        <w:rPr>
          <w:rFonts w:ascii="NettoOT" w:eastAsia="NettoOT" w:hAnsi="NettoOT" w:cs="NettoOT"/>
          <w:b/>
          <w:lang w:val="en-US"/>
        </w:rPr>
        <w:t>10.</w:t>
      </w:r>
      <w:r w:rsidRPr="005813DE">
        <w:rPr>
          <w:rFonts w:ascii="NettoOT" w:eastAsia="NettoOT" w:hAnsi="NettoOT" w:cs="NettoOT"/>
          <w:b/>
          <w:lang w:val="en-US"/>
        </w:rPr>
        <w:tab/>
      </w:r>
      <w:r w:rsidR="005813DE" w:rsidRPr="00BD677D">
        <w:rPr>
          <w:rFonts w:ascii="NettoOT" w:eastAsia="NettoOT" w:hAnsi="NettoOT" w:cs="NettoOT"/>
          <w:b/>
          <w:lang w:val="en-US"/>
        </w:rPr>
        <w:t xml:space="preserve">Special provisions for work </w:t>
      </w:r>
      <w:proofErr w:type="spellStart"/>
      <w:r w:rsidR="005813DE" w:rsidRPr="00BD677D">
        <w:rPr>
          <w:rFonts w:ascii="NettoOT" w:eastAsia="NettoOT" w:hAnsi="NettoOT" w:cs="NettoOT"/>
          <w:b/>
          <w:lang w:val="en-US"/>
        </w:rPr>
        <w:t>agreemnents</w:t>
      </w:r>
      <w:proofErr w:type="spellEnd"/>
    </w:p>
    <w:p w14:paraId="36B6370B" w14:textId="77777777" w:rsidR="005813DE" w:rsidRPr="00A033B3" w:rsidRDefault="005813DE" w:rsidP="005813DE">
      <w:pPr>
        <w:pStyle w:val="Textkrper"/>
        <w:spacing w:before="57" w:line="259" w:lineRule="auto"/>
        <w:ind w:left="705" w:right="392"/>
        <w:jc w:val="both"/>
        <w:rPr>
          <w:rFonts w:ascii="NettoOT" w:hAnsi="NettoOT"/>
          <w:b w:val="0"/>
          <w:sz w:val="20"/>
          <w:szCs w:val="20"/>
          <w:lang w:val="en-US"/>
        </w:rPr>
      </w:pPr>
      <w:r w:rsidRPr="00A033B3">
        <w:rPr>
          <w:rFonts w:ascii="NettoOT" w:hAnsi="NettoOT"/>
          <w:b w:val="0"/>
          <w:sz w:val="20"/>
          <w:szCs w:val="20"/>
          <w:lang w:val="en-US"/>
        </w:rPr>
        <w:t>Upon conclusion of work and labour agreements between the client and the contractor, the following special conditions shall apply in addition:</w:t>
      </w:r>
    </w:p>
    <w:p w14:paraId="1939A976" w14:textId="28DF86A6" w:rsidR="005813DE" w:rsidRPr="005813DE" w:rsidRDefault="005813DE" w:rsidP="005813DE">
      <w:pPr>
        <w:pStyle w:val="Listenabsatz"/>
        <w:widowControl w:val="0"/>
        <w:numPr>
          <w:ilvl w:val="1"/>
          <w:numId w:val="8"/>
        </w:numPr>
        <w:autoSpaceDE w:val="0"/>
        <w:autoSpaceDN w:val="0"/>
        <w:spacing w:before="32" w:line="249" w:lineRule="auto"/>
        <w:ind w:left="1255" w:right="392" w:hanging="567"/>
        <w:contextualSpacing w:val="0"/>
        <w:jc w:val="both"/>
        <w:rPr>
          <w:rFonts w:ascii="NettoOT" w:hAnsi="NettoOT"/>
          <w:sz w:val="20"/>
          <w:szCs w:val="20"/>
          <w:lang w:val="en-US"/>
        </w:rPr>
      </w:pPr>
      <w:r w:rsidRPr="00A033B3">
        <w:rPr>
          <w:rFonts w:ascii="NettoOT" w:hAnsi="NettoOT"/>
          <w:sz w:val="20"/>
          <w:szCs w:val="20"/>
          <w:lang w:val="en-US"/>
        </w:rPr>
        <w:t>In principle, the order shall be carried out at the engineering offices of the contractor. A full or partial execution of the work at the premises of the client may be arranged, if work documents cannot be handed over and/or ongoing technical meetings and coordination is required.</w:t>
      </w:r>
    </w:p>
    <w:p w14:paraId="5426DFD8" w14:textId="77777777" w:rsidR="005813DE" w:rsidRPr="00A033B3" w:rsidRDefault="005813DE" w:rsidP="005813DE">
      <w:pPr>
        <w:pStyle w:val="Listenabsatz"/>
        <w:widowControl w:val="0"/>
        <w:numPr>
          <w:ilvl w:val="1"/>
          <w:numId w:val="8"/>
        </w:numPr>
        <w:autoSpaceDE w:val="0"/>
        <w:autoSpaceDN w:val="0"/>
        <w:spacing w:before="47" w:line="252" w:lineRule="auto"/>
        <w:ind w:left="1255" w:right="392" w:hanging="567"/>
        <w:contextualSpacing w:val="0"/>
        <w:jc w:val="both"/>
        <w:rPr>
          <w:rFonts w:ascii="NettoOT" w:hAnsi="NettoOT"/>
          <w:sz w:val="20"/>
          <w:szCs w:val="20"/>
          <w:lang w:val="en-US"/>
        </w:rPr>
      </w:pPr>
      <w:r w:rsidRPr="00A033B3">
        <w:rPr>
          <w:rFonts w:ascii="NettoOT" w:hAnsi="NettoOT"/>
          <w:sz w:val="20"/>
          <w:szCs w:val="20"/>
          <w:lang w:val="en-US"/>
        </w:rPr>
        <w:t>The contractor shall have the exclusive right to give instructions towards vicarious agents and employees, in particular training, instruction and supervision, even if the order is executed at the client's premises.  The client's right to give performance instructions regarding the order and the work result shall remain unaffected in individual cases.</w:t>
      </w:r>
    </w:p>
    <w:p w14:paraId="72664259" w14:textId="77777777" w:rsidR="005813DE" w:rsidRPr="00A033B3" w:rsidRDefault="005813DE" w:rsidP="005813DE">
      <w:pPr>
        <w:pStyle w:val="Listenabsatz"/>
        <w:widowControl w:val="0"/>
        <w:numPr>
          <w:ilvl w:val="1"/>
          <w:numId w:val="8"/>
        </w:numPr>
        <w:tabs>
          <w:tab w:val="left" w:pos="6075"/>
        </w:tabs>
        <w:autoSpaceDE w:val="0"/>
        <w:autoSpaceDN w:val="0"/>
        <w:spacing w:before="40" w:line="259" w:lineRule="auto"/>
        <w:ind w:left="1255" w:right="392" w:hanging="567"/>
        <w:contextualSpacing w:val="0"/>
        <w:jc w:val="both"/>
        <w:rPr>
          <w:rFonts w:ascii="NettoOT" w:hAnsi="NettoOT"/>
          <w:sz w:val="20"/>
          <w:szCs w:val="20"/>
          <w:lang w:val="en-US"/>
        </w:rPr>
      </w:pPr>
      <w:r w:rsidRPr="00A033B3">
        <w:rPr>
          <w:rFonts w:ascii="NettoOT" w:hAnsi="NettoOT"/>
          <w:sz w:val="20"/>
          <w:szCs w:val="20"/>
          <w:lang w:val="en-US"/>
        </w:rPr>
        <w:t>The service progress shall be confirmed and accepted by the client after signing the project progress reports submitted to him at least on a monthly basis. Otherwise, the following provisions shall be applicable to service acceptance:</w:t>
      </w:r>
    </w:p>
    <w:p w14:paraId="580C4B37" w14:textId="77777777" w:rsidR="005813DE" w:rsidRPr="00A033B3" w:rsidRDefault="005813DE" w:rsidP="005813DE">
      <w:pPr>
        <w:pStyle w:val="Listenabsatz"/>
        <w:widowControl w:val="0"/>
        <w:numPr>
          <w:ilvl w:val="2"/>
          <w:numId w:val="8"/>
        </w:numPr>
        <w:tabs>
          <w:tab w:val="left" w:pos="5933"/>
        </w:tabs>
        <w:autoSpaceDE w:val="0"/>
        <w:autoSpaceDN w:val="0"/>
        <w:spacing w:before="33" w:line="252" w:lineRule="auto"/>
        <w:ind w:left="1539" w:right="392" w:hanging="284"/>
        <w:contextualSpacing w:val="0"/>
        <w:jc w:val="both"/>
        <w:rPr>
          <w:rFonts w:ascii="NettoOT" w:hAnsi="NettoOT"/>
          <w:sz w:val="20"/>
          <w:szCs w:val="20"/>
          <w:lang w:val="en-US"/>
        </w:rPr>
      </w:pPr>
      <w:r w:rsidRPr="00A033B3">
        <w:rPr>
          <w:rFonts w:ascii="NettoOT" w:hAnsi="NettoOT"/>
          <w:sz w:val="20"/>
          <w:szCs w:val="20"/>
          <w:lang w:val="en-US"/>
        </w:rPr>
        <w:t xml:space="preserve">Upon successful performance of the functional test, however at the latest 2 weeks after handing over the order result, the client shall immediately confirm acceptance in writing. The functional test shall be deemed to be performed successfully if the order result </w:t>
      </w:r>
      <w:r w:rsidRPr="00A033B3">
        <w:rPr>
          <w:rFonts w:ascii="NettoOT" w:hAnsi="NettoOT"/>
          <w:sz w:val="20"/>
          <w:szCs w:val="20"/>
          <w:lang w:val="en-US"/>
        </w:rPr>
        <w:lastRenderedPageBreak/>
        <w:t>meets the requirements specified by contract in all essential parts.</w:t>
      </w:r>
    </w:p>
    <w:p w14:paraId="6AAE529F" w14:textId="77777777" w:rsidR="005813DE" w:rsidRPr="00A033B3" w:rsidRDefault="005813DE" w:rsidP="005813DE">
      <w:pPr>
        <w:pStyle w:val="Listenabsatz"/>
        <w:widowControl w:val="0"/>
        <w:numPr>
          <w:ilvl w:val="2"/>
          <w:numId w:val="8"/>
        </w:numPr>
        <w:tabs>
          <w:tab w:val="left" w:pos="5933"/>
        </w:tabs>
        <w:autoSpaceDE w:val="0"/>
        <w:autoSpaceDN w:val="0"/>
        <w:spacing w:before="2" w:line="252" w:lineRule="auto"/>
        <w:ind w:left="1539" w:right="392" w:hanging="284"/>
        <w:contextualSpacing w:val="0"/>
        <w:jc w:val="both"/>
        <w:rPr>
          <w:rFonts w:ascii="NettoOT" w:hAnsi="NettoOT"/>
          <w:sz w:val="20"/>
          <w:szCs w:val="20"/>
          <w:lang w:val="en-US"/>
        </w:rPr>
      </w:pPr>
      <w:r w:rsidRPr="00A033B3">
        <w:rPr>
          <w:rFonts w:ascii="NettoOT" w:hAnsi="NettoOT"/>
          <w:sz w:val="20"/>
          <w:szCs w:val="20"/>
          <w:lang w:val="en-US"/>
        </w:rPr>
        <w:t>The client shall be obliged to inform the contractor immediately in writing when getting aware of any deficiencies during the functional test. If significant deficiencies in performance have been identified, the contractor shall have the opportunity, with the exclusion of any further claims on his part, to rectify these first within an appropriate period of time</w:t>
      </w:r>
      <w:r>
        <w:rPr>
          <w:rFonts w:ascii="NettoOT" w:hAnsi="NettoOT"/>
          <w:sz w:val="20"/>
          <w:szCs w:val="20"/>
          <w:lang w:val="en-US"/>
        </w:rPr>
        <w:t>.</w:t>
      </w:r>
    </w:p>
    <w:p w14:paraId="3CA48F34" w14:textId="77777777" w:rsidR="005813DE" w:rsidRPr="00E26829" w:rsidRDefault="005813DE" w:rsidP="005813DE">
      <w:pPr>
        <w:pStyle w:val="Listenabsatz"/>
        <w:widowControl w:val="0"/>
        <w:numPr>
          <w:ilvl w:val="2"/>
          <w:numId w:val="8"/>
        </w:numPr>
        <w:tabs>
          <w:tab w:val="left" w:pos="1539"/>
          <w:tab w:val="left" w:pos="5933"/>
        </w:tabs>
        <w:autoSpaceDE w:val="0"/>
        <w:autoSpaceDN w:val="0"/>
        <w:spacing w:before="40" w:line="252" w:lineRule="auto"/>
        <w:ind w:left="1539" w:right="392" w:hanging="284"/>
        <w:contextualSpacing w:val="0"/>
        <w:jc w:val="both"/>
        <w:rPr>
          <w:rFonts w:ascii="NettoOT" w:hAnsi="NettoOT"/>
          <w:sz w:val="20"/>
          <w:szCs w:val="20"/>
          <w:lang w:val="en-US"/>
        </w:rPr>
      </w:pPr>
      <w:r w:rsidRPr="00A033B3">
        <w:rPr>
          <w:rFonts w:ascii="NettoOT" w:hAnsi="NettoOT"/>
          <w:sz w:val="20"/>
          <w:szCs w:val="20"/>
          <w:lang w:val="en-US"/>
        </w:rPr>
        <w:t xml:space="preserve">If the client does not declare acceptance immediately despite his obligation to accept, the contractor shall be entitled to fix a deadline of 2 weeks for submission of this declaration.  If this was indicated by the contractor in his written fixation of deadline, the acceptance shall be deemed to have been </w:t>
      </w:r>
      <w:proofErr w:type="gramStart"/>
      <w:r w:rsidRPr="00A033B3">
        <w:rPr>
          <w:rFonts w:ascii="NettoOT" w:hAnsi="NettoOT"/>
          <w:sz w:val="20"/>
          <w:szCs w:val="20"/>
          <w:lang w:val="en-US"/>
        </w:rPr>
        <w:t>effected</w:t>
      </w:r>
      <w:proofErr w:type="gramEnd"/>
      <w:r w:rsidRPr="00A033B3">
        <w:rPr>
          <w:rFonts w:ascii="NettoOT" w:hAnsi="NettoOT"/>
          <w:sz w:val="20"/>
          <w:szCs w:val="20"/>
          <w:lang w:val="en-US"/>
        </w:rPr>
        <w:t xml:space="preserve">, unless the client sends a written notification on the reasons for refusal of acceptance within a 1-week period.  Furthermore, acceptance shall be deemed to have been </w:t>
      </w:r>
      <w:proofErr w:type="gramStart"/>
      <w:r w:rsidRPr="00A033B3">
        <w:rPr>
          <w:rFonts w:ascii="NettoOT" w:hAnsi="NettoOT"/>
          <w:sz w:val="20"/>
          <w:szCs w:val="20"/>
          <w:lang w:val="en-US"/>
        </w:rPr>
        <w:t>effected</w:t>
      </w:r>
      <w:proofErr w:type="gramEnd"/>
      <w:r w:rsidRPr="00A033B3">
        <w:rPr>
          <w:rFonts w:ascii="NettoOT" w:hAnsi="NettoOT"/>
          <w:sz w:val="20"/>
          <w:szCs w:val="20"/>
          <w:lang w:val="en-US"/>
        </w:rPr>
        <w:t xml:space="preserve"> if the work is used by the client without any formal ac</w:t>
      </w:r>
      <w:r>
        <w:rPr>
          <w:rFonts w:ascii="NettoOT" w:hAnsi="NettoOT"/>
          <w:sz w:val="20"/>
          <w:szCs w:val="20"/>
          <w:lang w:val="en-US"/>
        </w:rPr>
        <w:t>ceptance.</w:t>
      </w:r>
    </w:p>
    <w:p w14:paraId="101697E2" w14:textId="77777777" w:rsidR="005813DE" w:rsidRPr="00A033B3" w:rsidRDefault="005813DE" w:rsidP="005813DE">
      <w:pPr>
        <w:pStyle w:val="Listenabsatz"/>
        <w:widowControl w:val="0"/>
        <w:numPr>
          <w:ilvl w:val="1"/>
          <w:numId w:val="8"/>
        </w:numPr>
        <w:autoSpaceDE w:val="0"/>
        <w:autoSpaceDN w:val="0"/>
        <w:spacing w:before="38" w:line="252" w:lineRule="auto"/>
        <w:ind w:left="1255" w:right="392" w:hanging="567"/>
        <w:contextualSpacing w:val="0"/>
        <w:jc w:val="both"/>
        <w:rPr>
          <w:rFonts w:ascii="NettoOT" w:hAnsi="NettoOT"/>
          <w:sz w:val="20"/>
          <w:szCs w:val="20"/>
          <w:lang w:val="en-US"/>
        </w:rPr>
      </w:pPr>
      <w:r w:rsidRPr="00A033B3">
        <w:rPr>
          <w:rFonts w:ascii="NettoOT" w:hAnsi="NettoOT"/>
          <w:sz w:val="20"/>
          <w:szCs w:val="20"/>
          <w:lang w:val="en-US"/>
        </w:rPr>
        <w:t>The contractor grants warranty for any defect of the order results first upon his own choice by means of rectification or remanufacture. In case rectification/remanufacture fails in spite of at least two attempts of rectification, the client may ask for reduction of the purchase price or rescission as well as compensation within the scope of liability limitation in accordance with Section 6.  In case of minor defects, the client shall have no right to claim rescission.  The warranty period for defects not caused by intent shall be 12 months from commencement of the respective statutory limitation period.</w:t>
      </w:r>
    </w:p>
    <w:p w14:paraId="668219D2" w14:textId="77777777" w:rsidR="008B0B9D" w:rsidRPr="005813DE" w:rsidRDefault="008B0B9D" w:rsidP="008B0B9D">
      <w:pPr>
        <w:widowControl w:val="0"/>
        <w:spacing w:before="38" w:line="254" w:lineRule="auto"/>
        <w:ind w:right="295"/>
        <w:jc w:val="both"/>
        <w:rPr>
          <w:rFonts w:ascii="NettoOT" w:eastAsia="NettoOT" w:hAnsi="NettoOT" w:cs="NettoOT"/>
          <w:lang w:val="en-US"/>
        </w:rPr>
      </w:pPr>
    </w:p>
    <w:p w14:paraId="28257225" w14:textId="77777777" w:rsidR="008B0B9D" w:rsidRPr="005813DE" w:rsidRDefault="008B0B9D" w:rsidP="008B0B9D">
      <w:pPr>
        <w:widowControl w:val="0"/>
        <w:spacing w:before="38" w:line="254" w:lineRule="auto"/>
        <w:ind w:left="709" w:right="295" w:hanging="601"/>
        <w:jc w:val="both"/>
        <w:rPr>
          <w:rFonts w:ascii="NettoOT" w:eastAsia="NettoOT" w:hAnsi="NettoOT" w:cs="NettoOT"/>
          <w:lang w:val="en-US"/>
        </w:rPr>
      </w:pPr>
    </w:p>
    <w:p w14:paraId="3F98BBA6" w14:textId="6D988CAC" w:rsidR="008B0B9D" w:rsidRPr="005813DE" w:rsidRDefault="008B0B9D" w:rsidP="005813DE">
      <w:pPr>
        <w:widowControl w:val="0"/>
        <w:ind w:left="108"/>
        <w:rPr>
          <w:rFonts w:ascii="NettoOT" w:eastAsia="NettoOT" w:hAnsi="NettoOT" w:cs="NettoOT"/>
          <w:b/>
          <w:lang w:val="en-US"/>
        </w:rPr>
      </w:pPr>
      <w:r w:rsidRPr="003C1F60">
        <w:rPr>
          <w:rFonts w:ascii="NettoOT" w:eastAsia="NettoOT" w:hAnsi="NettoOT" w:cs="NettoOT"/>
          <w:b/>
          <w:lang w:val="en-US"/>
        </w:rPr>
        <w:t xml:space="preserve">D. </w:t>
      </w:r>
      <w:r w:rsidR="005813DE" w:rsidRPr="00A033B3">
        <w:rPr>
          <w:rFonts w:ascii="NettoOT" w:eastAsia="NettoOT" w:hAnsi="NettoOT" w:cs="NettoOT"/>
          <w:b/>
          <w:lang w:val="en-US"/>
        </w:rPr>
        <w:t>SERVICE AGREEMENTS</w:t>
      </w:r>
    </w:p>
    <w:p w14:paraId="6163B0B6" w14:textId="77777777" w:rsidR="008B0B9D" w:rsidRPr="003C1F60" w:rsidRDefault="008B0B9D" w:rsidP="008B0B9D">
      <w:pPr>
        <w:widowControl w:val="0"/>
        <w:ind w:left="108"/>
        <w:rPr>
          <w:rFonts w:ascii="NettoOT" w:eastAsia="NettoOT" w:hAnsi="NettoOT" w:cs="NettoOT"/>
          <w:lang w:val="en-US"/>
        </w:rPr>
      </w:pPr>
    </w:p>
    <w:p w14:paraId="52A2C4C2" w14:textId="77777777" w:rsidR="005813DE" w:rsidRPr="003C1F60" w:rsidRDefault="008B0B9D" w:rsidP="005813DE">
      <w:pPr>
        <w:widowControl w:val="0"/>
        <w:spacing w:before="60"/>
        <w:ind w:left="108"/>
        <w:rPr>
          <w:rFonts w:ascii="NettoOT" w:eastAsia="NettoOT" w:hAnsi="NettoOT" w:cs="NettoOT"/>
          <w:lang w:val="en-US"/>
        </w:rPr>
      </w:pPr>
      <w:r w:rsidRPr="003C1F60">
        <w:rPr>
          <w:rFonts w:ascii="NettoOT" w:eastAsia="NettoOT" w:hAnsi="NettoOT" w:cs="NettoOT"/>
          <w:b/>
          <w:lang w:val="en-US"/>
        </w:rPr>
        <w:t>11.</w:t>
      </w:r>
      <w:r w:rsidRPr="003C1F60">
        <w:rPr>
          <w:rFonts w:ascii="NettoOT" w:eastAsia="NettoOT" w:hAnsi="NettoOT" w:cs="NettoOT"/>
          <w:b/>
          <w:lang w:val="en-US"/>
        </w:rPr>
        <w:tab/>
      </w:r>
      <w:r w:rsidR="005813DE" w:rsidRPr="003C1F60">
        <w:rPr>
          <w:rFonts w:ascii="NettoOT" w:eastAsia="NettoOT" w:hAnsi="NettoOT" w:cs="NettoOT"/>
          <w:b/>
          <w:lang w:val="en-US"/>
        </w:rPr>
        <w:t>Special provisions for service agreements</w:t>
      </w:r>
      <w:r w:rsidR="005813DE" w:rsidRPr="003C1F60">
        <w:rPr>
          <w:rFonts w:ascii="NettoOT" w:eastAsia="NettoOT" w:hAnsi="NettoOT" w:cs="NettoOT"/>
          <w:lang w:val="en-US"/>
        </w:rPr>
        <w:t xml:space="preserve"> </w:t>
      </w:r>
    </w:p>
    <w:p w14:paraId="0FBDA9DA" w14:textId="77777777" w:rsidR="005813DE" w:rsidRPr="00A033B3" w:rsidRDefault="005813DE" w:rsidP="005813DE">
      <w:pPr>
        <w:pStyle w:val="Textkrper"/>
        <w:spacing w:before="57" w:line="254" w:lineRule="auto"/>
        <w:ind w:left="688" w:right="392"/>
        <w:jc w:val="both"/>
        <w:rPr>
          <w:rFonts w:ascii="NettoOT" w:hAnsi="NettoOT"/>
          <w:b w:val="0"/>
          <w:sz w:val="20"/>
          <w:szCs w:val="20"/>
          <w:lang w:val="en-US"/>
        </w:rPr>
      </w:pPr>
      <w:r w:rsidRPr="00A033B3">
        <w:rPr>
          <w:rFonts w:ascii="NettoOT" w:hAnsi="NettoOT"/>
          <w:b w:val="0"/>
          <w:sz w:val="20"/>
          <w:szCs w:val="20"/>
          <w:lang w:val="en-US"/>
        </w:rPr>
        <w:t>In addition, the following special conditions shall apply for service agreements between the client and the contractor: Notwithstanding the right to termination without notice, both contractual parties shall have the right to terminate the service agreements with a notice period of four weeks to the end of the month.</w:t>
      </w:r>
    </w:p>
    <w:p w14:paraId="0BDF15CE" w14:textId="77777777" w:rsidR="008B0B9D" w:rsidRPr="005813DE" w:rsidRDefault="008B0B9D" w:rsidP="008B0B9D">
      <w:pPr>
        <w:widowControl w:val="0"/>
        <w:spacing w:before="55" w:line="255" w:lineRule="auto"/>
        <w:ind w:left="108" w:right="295"/>
        <w:jc w:val="both"/>
        <w:rPr>
          <w:rFonts w:ascii="NettoOT" w:eastAsia="NettoOT" w:hAnsi="NettoOT" w:cs="NettoOT"/>
          <w:lang w:val="en-US"/>
        </w:rPr>
      </w:pPr>
    </w:p>
    <w:p w14:paraId="0854412D" w14:textId="77777777" w:rsidR="008B0B9D" w:rsidRPr="005813DE" w:rsidRDefault="008B0B9D" w:rsidP="008B0B9D">
      <w:pPr>
        <w:widowControl w:val="0"/>
        <w:spacing w:before="55" w:line="255" w:lineRule="auto"/>
        <w:ind w:left="108" w:right="295"/>
        <w:jc w:val="both"/>
        <w:rPr>
          <w:rFonts w:ascii="NettoOT" w:eastAsia="NettoOT" w:hAnsi="NettoOT" w:cs="NettoOT"/>
          <w:lang w:val="en-US"/>
        </w:rPr>
      </w:pPr>
    </w:p>
    <w:p w14:paraId="23551DD0" w14:textId="59C7E8F4" w:rsidR="008B0B9D" w:rsidRPr="00CE00A2" w:rsidRDefault="008B0B9D" w:rsidP="008B0B9D">
      <w:pPr>
        <w:widowControl w:val="0"/>
        <w:ind w:left="108"/>
        <w:rPr>
          <w:rFonts w:ascii="NettoOT" w:eastAsia="NettoOT" w:hAnsi="NettoOT" w:cs="NettoOT"/>
          <w:b/>
          <w:lang w:val="en-US"/>
        </w:rPr>
      </w:pPr>
      <w:r w:rsidRPr="00CE00A2">
        <w:rPr>
          <w:rFonts w:ascii="NettoOT" w:eastAsia="NettoOT" w:hAnsi="NettoOT" w:cs="NettoOT"/>
          <w:b/>
          <w:lang w:val="en-US"/>
        </w:rPr>
        <w:t xml:space="preserve">E. </w:t>
      </w:r>
      <w:r w:rsidR="00CE00A2" w:rsidRPr="00A033B3">
        <w:rPr>
          <w:rFonts w:ascii="NettoOT" w:eastAsia="NettoOT" w:hAnsi="NettoOT" w:cs="NettoOT"/>
          <w:b/>
          <w:lang w:val="en-US"/>
        </w:rPr>
        <w:t>FINAL PROVISIONS</w:t>
      </w:r>
    </w:p>
    <w:p w14:paraId="13656C76" w14:textId="77777777" w:rsidR="008B0B9D" w:rsidRPr="00CE00A2" w:rsidRDefault="008B0B9D" w:rsidP="008B0B9D">
      <w:pPr>
        <w:widowControl w:val="0"/>
        <w:ind w:left="108"/>
        <w:rPr>
          <w:rFonts w:ascii="NettoOT" w:eastAsia="NettoOT" w:hAnsi="NettoOT" w:cs="NettoOT"/>
          <w:lang w:val="en-US"/>
        </w:rPr>
      </w:pPr>
    </w:p>
    <w:p w14:paraId="34FEB1AD" w14:textId="7DD07D7C" w:rsidR="008B0B9D" w:rsidRPr="00CE00A2" w:rsidRDefault="008B0B9D" w:rsidP="00CE00A2">
      <w:pPr>
        <w:widowControl w:val="0"/>
        <w:spacing w:before="64"/>
        <w:ind w:left="121" w:right="392"/>
        <w:rPr>
          <w:rFonts w:ascii="NettoOT" w:eastAsia="NettoOT" w:hAnsi="NettoOT" w:cs="NettoOT"/>
          <w:lang w:val="en-US"/>
        </w:rPr>
      </w:pPr>
      <w:r w:rsidRPr="00CE00A2">
        <w:rPr>
          <w:rFonts w:ascii="NettoOT" w:eastAsia="NettoOT" w:hAnsi="NettoOT" w:cs="NettoOT"/>
          <w:b/>
          <w:lang w:val="en-US"/>
        </w:rPr>
        <w:t>12.</w:t>
      </w:r>
      <w:r w:rsidRPr="00CE00A2">
        <w:rPr>
          <w:rFonts w:ascii="NettoOT" w:eastAsia="NettoOT" w:hAnsi="NettoOT" w:cs="NettoOT"/>
          <w:b/>
          <w:lang w:val="en-US"/>
        </w:rPr>
        <w:tab/>
      </w:r>
      <w:r w:rsidR="00CE00A2" w:rsidRPr="00A033B3">
        <w:rPr>
          <w:rFonts w:ascii="NettoOT" w:eastAsia="NettoOT" w:hAnsi="NettoOT" w:cs="NettoOT"/>
          <w:b/>
          <w:lang w:val="en-US"/>
        </w:rPr>
        <w:t>Place of fulfilment/place of jurisdiction/applicable law</w:t>
      </w:r>
    </w:p>
    <w:p w14:paraId="0E8CBC10" w14:textId="4BA40CF9" w:rsidR="00CE00A2" w:rsidRPr="00A033B3" w:rsidRDefault="00CE00A2" w:rsidP="00CE00A2">
      <w:pPr>
        <w:pStyle w:val="Listenabsatz"/>
        <w:widowControl w:val="0"/>
        <w:numPr>
          <w:ilvl w:val="1"/>
          <w:numId w:val="9"/>
        </w:numPr>
        <w:tabs>
          <w:tab w:val="left" w:pos="1255"/>
        </w:tabs>
        <w:autoSpaceDE w:val="0"/>
        <w:autoSpaceDN w:val="0"/>
        <w:spacing w:before="58" w:line="254" w:lineRule="auto"/>
        <w:ind w:left="1255" w:right="392" w:hanging="567"/>
        <w:contextualSpacing w:val="0"/>
        <w:jc w:val="both"/>
        <w:rPr>
          <w:rFonts w:ascii="NettoOT" w:hAnsi="NettoOT"/>
          <w:sz w:val="20"/>
          <w:szCs w:val="20"/>
          <w:lang w:val="en-US"/>
        </w:rPr>
      </w:pPr>
      <w:r w:rsidRPr="00A033B3">
        <w:rPr>
          <w:rFonts w:ascii="NettoOT" w:hAnsi="NettoOT"/>
          <w:sz w:val="20"/>
          <w:szCs w:val="20"/>
          <w:lang w:val="en-US"/>
        </w:rPr>
        <w:t>Place of implementation of the contractual services by the contractor shall be the registered office of the respective branch or the engineering office of the contractor where the contractual services shall be implemented. Place of fulfilment for payment obligations of the client shall be the registered office of the contractor.</w:t>
      </w:r>
    </w:p>
    <w:p w14:paraId="481767FC" w14:textId="1A147B39" w:rsidR="00CE00A2" w:rsidRDefault="00CE00A2" w:rsidP="00CE00A2">
      <w:pPr>
        <w:pStyle w:val="Listenabsatz"/>
        <w:widowControl w:val="0"/>
        <w:numPr>
          <w:ilvl w:val="1"/>
          <w:numId w:val="9"/>
        </w:numPr>
        <w:tabs>
          <w:tab w:val="left" w:pos="1255"/>
          <w:tab w:val="left" w:pos="6642"/>
        </w:tabs>
        <w:autoSpaceDE w:val="0"/>
        <w:autoSpaceDN w:val="0"/>
        <w:spacing w:before="38" w:line="259" w:lineRule="auto"/>
        <w:ind w:left="1255" w:right="392" w:hanging="567"/>
        <w:contextualSpacing w:val="0"/>
        <w:jc w:val="both"/>
        <w:rPr>
          <w:rFonts w:ascii="NettoOT" w:hAnsi="NettoOT"/>
          <w:sz w:val="20"/>
          <w:szCs w:val="20"/>
          <w:lang w:val="en-US"/>
        </w:rPr>
      </w:pPr>
      <w:r w:rsidRPr="00A033B3">
        <w:rPr>
          <w:rFonts w:ascii="NettoOT" w:hAnsi="NettoOT"/>
          <w:sz w:val="20"/>
          <w:szCs w:val="20"/>
          <w:lang w:val="en-US"/>
        </w:rPr>
        <w:t>Place of jurisdiction shall be Düsseldorf, the contractor's head office. However, the contractor shall be entitled to also bring action against the client at any other statutory place of jurisdiction.</w:t>
      </w:r>
    </w:p>
    <w:p w14:paraId="146369B8" w14:textId="5E4ED7C0" w:rsidR="00581B67" w:rsidRPr="00CE00A2" w:rsidRDefault="00CE00A2" w:rsidP="00CE00A2">
      <w:pPr>
        <w:pStyle w:val="Listenabsatz"/>
        <w:widowControl w:val="0"/>
        <w:numPr>
          <w:ilvl w:val="1"/>
          <w:numId w:val="9"/>
        </w:numPr>
        <w:tabs>
          <w:tab w:val="left" w:pos="1255"/>
          <w:tab w:val="left" w:pos="6642"/>
        </w:tabs>
        <w:autoSpaceDE w:val="0"/>
        <w:autoSpaceDN w:val="0"/>
        <w:spacing w:before="38" w:line="259" w:lineRule="auto"/>
        <w:ind w:left="1255" w:right="392" w:hanging="567"/>
        <w:contextualSpacing w:val="0"/>
        <w:jc w:val="both"/>
        <w:rPr>
          <w:rFonts w:ascii="NettoOT" w:hAnsi="NettoOT"/>
          <w:sz w:val="20"/>
          <w:szCs w:val="20"/>
          <w:lang w:val="en-US"/>
        </w:rPr>
      </w:pPr>
      <w:r w:rsidRPr="00CE00A2">
        <w:rPr>
          <w:rFonts w:ascii="NettoOT" w:hAnsi="NettoOT"/>
          <w:sz w:val="20"/>
          <w:szCs w:val="20"/>
          <w:lang w:val="en-US"/>
        </w:rPr>
        <w:t>These General Terms of Business and all parts of the contract have been compiled in the German language. The English translation is provided for information purposes only. In the event that the English translation deviates from the German original the German version shall prevail. </w:t>
      </w:r>
    </w:p>
    <w:sectPr w:rsidR="00581B67" w:rsidRPr="00CE00A2" w:rsidSect="00022550">
      <w:headerReference w:type="even" r:id="rId9"/>
      <w:headerReference w:type="default" r:id="rId10"/>
      <w:footerReference w:type="even" r:id="rId11"/>
      <w:footerReference w:type="default" r:id="rId12"/>
      <w:headerReference w:type="first" r:id="rId13"/>
      <w:footerReference w:type="first" r:id="rId14"/>
      <w:pgSz w:w="11900" w:h="16840"/>
      <w:pgMar w:top="2237" w:right="1417" w:bottom="1644" w:left="1417" w:header="1276"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F0D38" w14:textId="77777777" w:rsidR="00CD7058" w:rsidRDefault="00CD7058">
      <w:r>
        <w:separator/>
      </w:r>
    </w:p>
  </w:endnote>
  <w:endnote w:type="continuationSeparator" w:id="0">
    <w:p w14:paraId="6A0A302E" w14:textId="77777777" w:rsidR="00CD7058" w:rsidRDefault="00CD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ttoOT">
    <w:panose1 w:val="020B0604020202020204"/>
    <w:charset w:val="4D"/>
    <w:family w:val="swiss"/>
    <w:notTrueType/>
    <w:pitch w:val="variable"/>
    <w:sig w:usb0="800000EF" w:usb1="4000E07B" w:usb2="00000008"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53555573"/>
      <w:docPartObj>
        <w:docPartGallery w:val="Page Numbers (Bottom of Page)"/>
        <w:docPartUnique/>
      </w:docPartObj>
    </w:sdtPr>
    <w:sdtContent>
      <w:p w14:paraId="76700D15" w14:textId="77777777" w:rsidR="00DC04BD" w:rsidRDefault="00DC04BD" w:rsidP="00ED4A5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3B2D6BD" w14:textId="77777777" w:rsidR="00DC04BD" w:rsidRDefault="00DC04BD" w:rsidP="00EB2C53">
    <w:pPr>
      <w:pBdr>
        <w:top w:val="nil"/>
        <w:left w:val="nil"/>
        <w:bottom w:val="nil"/>
        <w:right w:val="nil"/>
        <w:between w:val="nil"/>
      </w:pBdr>
      <w:tabs>
        <w:tab w:val="center" w:pos="4536"/>
        <w:tab w:val="right" w:pos="9072"/>
      </w:tabs>
      <w:ind w:right="360"/>
      <w:jc w:val="right"/>
      <w:rPr>
        <w:color w:val="000000"/>
      </w:rPr>
    </w:pPr>
  </w:p>
  <w:p w14:paraId="3EE4F118" w14:textId="77777777" w:rsidR="00DC04BD" w:rsidRDefault="00DC04BD">
    <w:pPr>
      <w:pBdr>
        <w:top w:val="nil"/>
        <w:left w:val="nil"/>
        <w:bottom w:val="nil"/>
        <w:right w:val="nil"/>
        <w:between w:val="nil"/>
      </w:pBdr>
      <w:tabs>
        <w:tab w:val="center" w:pos="4536"/>
        <w:tab w:val="right" w:pos="9072"/>
      </w:tabs>
      <w:ind w:right="360"/>
      <w:rPr>
        <w:color w:val="000000"/>
      </w:rPr>
    </w:pPr>
    <w:r>
      <w:rPr>
        <w:color w:val="000000"/>
      </w:rPr>
      <w:t xml:space="preserve">[Geben Sie Text </w:t>
    </w:r>
    <w:proofErr w:type="gramStart"/>
    <w:r>
      <w:rPr>
        <w:color w:val="000000"/>
      </w:rPr>
      <w:t>ein][</w:t>
    </w:r>
    <w:proofErr w:type="gramEnd"/>
    <w:r>
      <w:rPr>
        <w:color w:val="000000"/>
      </w:rPr>
      <w:t>Geben Sie Text ein][Geben Sie Text 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03912193"/>
      <w:docPartObj>
        <w:docPartGallery w:val="Page Numbers (Bottom of Page)"/>
        <w:docPartUnique/>
      </w:docPartObj>
    </w:sdtPr>
    <w:sdtEndPr>
      <w:rPr>
        <w:rStyle w:val="Seitenzahl"/>
        <w:rFonts w:ascii="NettoOT" w:hAnsi="NettoOT" w:cs="NettoOT"/>
        <w:sz w:val="12"/>
        <w:szCs w:val="12"/>
      </w:rPr>
    </w:sdtEndPr>
    <w:sdtContent>
      <w:p w14:paraId="166591C1" w14:textId="282FE350" w:rsidR="00DC04BD" w:rsidRPr="00E42A02" w:rsidRDefault="00DC04BD" w:rsidP="008B0B9D">
        <w:pPr>
          <w:pStyle w:val="Fuzeile"/>
          <w:framePr w:w="568" w:wrap="none" w:vAnchor="text" w:hAnchor="page" w:x="9840" w:y="145"/>
          <w:rPr>
            <w:rStyle w:val="Seitenzahl"/>
            <w:rFonts w:ascii="NettoOT" w:hAnsi="NettoOT" w:cs="NettoOT"/>
            <w:sz w:val="12"/>
            <w:szCs w:val="12"/>
          </w:rPr>
        </w:pPr>
        <w:r w:rsidRPr="00B9748C">
          <w:rPr>
            <w:rStyle w:val="Seitenzahl"/>
            <w:rFonts w:ascii="Times New Roman" w:hAnsi="Times New Roman" w:cs="Times New Roman"/>
            <w:sz w:val="12"/>
            <w:szCs w:val="12"/>
          </w:rPr>
          <w:t xml:space="preserve"> </w:t>
        </w:r>
        <w:r w:rsidRPr="00AF2738">
          <w:rPr>
            <w:rStyle w:val="Seitenzahl"/>
            <w:rFonts w:ascii="NettoOT" w:hAnsi="NettoOT" w:cs="Times New Roman"/>
            <w:sz w:val="12"/>
            <w:szCs w:val="12"/>
          </w:rPr>
          <w:fldChar w:fldCharType="begin"/>
        </w:r>
        <w:r w:rsidRPr="00AF2738">
          <w:rPr>
            <w:rStyle w:val="Seitenzahl"/>
            <w:rFonts w:ascii="NettoOT" w:hAnsi="NettoOT" w:cs="Times New Roman"/>
            <w:sz w:val="12"/>
            <w:szCs w:val="12"/>
          </w:rPr>
          <w:instrText xml:space="preserve"> PAGE </w:instrText>
        </w:r>
        <w:r w:rsidRPr="00AF2738">
          <w:rPr>
            <w:rStyle w:val="Seitenzahl"/>
            <w:rFonts w:ascii="NettoOT" w:hAnsi="NettoOT" w:cs="Times New Roman"/>
            <w:sz w:val="12"/>
            <w:szCs w:val="12"/>
          </w:rPr>
          <w:fldChar w:fldCharType="separate"/>
        </w:r>
        <w:r w:rsidR="00A43CB3">
          <w:rPr>
            <w:rStyle w:val="Seitenzahl"/>
            <w:rFonts w:ascii="NettoOT" w:hAnsi="NettoOT" w:cs="Times New Roman"/>
            <w:noProof/>
            <w:sz w:val="12"/>
            <w:szCs w:val="12"/>
          </w:rPr>
          <w:t>1</w:t>
        </w:r>
        <w:r w:rsidRPr="00AF2738">
          <w:rPr>
            <w:rStyle w:val="Seitenzahl"/>
            <w:rFonts w:ascii="NettoOT" w:hAnsi="NettoOT" w:cs="Times New Roman"/>
            <w:sz w:val="12"/>
            <w:szCs w:val="12"/>
          </w:rPr>
          <w:fldChar w:fldCharType="end"/>
        </w:r>
        <w:r w:rsidRPr="00AF2738">
          <w:rPr>
            <w:rStyle w:val="Seitenzahl"/>
            <w:rFonts w:ascii="NettoOT" w:hAnsi="NettoOT" w:cs="Times New Roman"/>
            <w:sz w:val="12"/>
            <w:szCs w:val="12"/>
          </w:rPr>
          <w:t xml:space="preserve"> von </w:t>
        </w:r>
        <w:r w:rsidRPr="00AF2738">
          <w:rPr>
            <w:rStyle w:val="Seitenzahl"/>
            <w:rFonts w:ascii="NettoOT" w:hAnsi="NettoOT" w:cs="Times New Roman"/>
            <w:sz w:val="12"/>
            <w:szCs w:val="12"/>
          </w:rPr>
          <w:fldChar w:fldCharType="begin"/>
        </w:r>
        <w:r w:rsidRPr="00AF2738">
          <w:rPr>
            <w:rStyle w:val="Seitenzahl"/>
            <w:rFonts w:ascii="NettoOT" w:hAnsi="NettoOT" w:cs="Times New Roman"/>
            <w:sz w:val="12"/>
            <w:szCs w:val="12"/>
          </w:rPr>
          <w:instrText xml:space="preserve"> NUMPAGES </w:instrText>
        </w:r>
        <w:r w:rsidRPr="00AF2738">
          <w:rPr>
            <w:rStyle w:val="Seitenzahl"/>
            <w:rFonts w:ascii="NettoOT" w:hAnsi="NettoOT" w:cs="Times New Roman"/>
            <w:sz w:val="12"/>
            <w:szCs w:val="12"/>
          </w:rPr>
          <w:fldChar w:fldCharType="separate"/>
        </w:r>
        <w:r w:rsidR="00A43CB3">
          <w:rPr>
            <w:rStyle w:val="Seitenzahl"/>
            <w:rFonts w:ascii="NettoOT" w:hAnsi="NettoOT" w:cs="Times New Roman"/>
            <w:noProof/>
            <w:sz w:val="12"/>
            <w:szCs w:val="12"/>
          </w:rPr>
          <w:t>5</w:t>
        </w:r>
        <w:r w:rsidRPr="00AF2738">
          <w:rPr>
            <w:rStyle w:val="Seitenzahl"/>
            <w:rFonts w:ascii="NettoOT" w:hAnsi="NettoOT" w:cs="Times New Roman"/>
            <w:sz w:val="12"/>
            <w:szCs w:val="12"/>
          </w:rPr>
          <w:fldChar w:fldCharType="end"/>
        </w:r>
        <w:r w:rsidRPr="00E42A02">
          <w:rPr>
            <w:rStyle w:val="Seitenzahl"/>
            <w:rFonts w:ascii="NettoOT" w:hAnsi="NettoOT" w:cs="Times New Roman"/>
            <w:sz w:val="12"/>
            <w:szCs w:val="12"/>
          </w:rPr>
          <w:t xml:space="preserve"> </w:t>
        </w:r>
      </w:p>
    </w:sdtContent>
  </w:sdt>
  <w:p w14:paraId="51956205" w14:textId="305C082E" w:rsidR="00DC04BD" w:rsidRPr="00EB2C53" w:rsidRDefault="00DC04BD" w:rsidP="00116EFD">
    <w:pPr>
      <w:pBdr>
        <w:top w:val="nil"/>
        <w:left w:val="nil"/>
        <w:bottom w:val="nil"/>
        <w:right w:val="nil"/>
        <w:between w:val="nil"/>
      </w:pBdr>
      <w:tabs>
        <w:tab w:val="center" w:pos="4536"/>
        <w:tab w:val="right" w:pos="8706"/>
      </w:tabs>
      <w:ind w:right="360"/>
      <w:rPr>
        <w:rFonts w:ascii="NettoOT" w:eastAsia="NettoOT" w:hAnsi="NettoOT" w:cs="NettoOT"/>
        <w:color w:val="000000"/>
        <w:sz w:val="12"/>
        <w:szCs w:val="12"/>
      </w:rPr>
    </w:pPr>
    <w:r>
      <w:rPr>
        <w:noProof/>
      </w:rPr>
      <mc:AlternateContent>
        <mc:Choice Requires="wps">
          <w:drawing>
            <wp:anchor distT="0" distB="0" distL="114300" distR="114300" simplePos="0" relativeHeight="251659264" behindDoc="0" locked="0" layoutInCell="1" allowOverlap="1" wp14:anchorId="1495EF1D" wp14:editId="68B504B6">
              <wp:simplePos x="0" y="0"/>
              <wp:positionH relativeFrom="column">
                <wp:posOffset>-867410</wp:posOffset>
              </wp:positionH>
              <wp:positionV relativeFrom="paragraph">
                <wp:posOffset>-650240</wp:posOffset>
              </wp:positionV>
              <wp:extent cx="281940" cy="47561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81940" cy="475615"/>
                      </a:xfrm>
                      <a:prstGeom prst="rect">
                        <a:avLst/>
                      </a:prstGeom>
                      <a:noFill/>
                      <a:ln w="6350">
                        <a:noFill/>
                      </a:ln>
                    </wps:spPr>
                    <wps:txbx>
                      <w:txbxContent>
                        <w:p w14:paraId="25D5F4E2" w14:textId="07B7F55C" w:rsidR="00DC04BD" w:rsidRPr="00E42A02" w:rsidRDefault="002F588D" w:rsidP="00ED4A51">
                          <w:pPr>
                            <w:pBdr>
                              <w:top w:val="nil"/>
                              <w:left w:val="nil"/>
                              <w:bottom w:val="nil"/>
                              <w:right w:val="nil"/>
                              <w:between w:val="nil"/>
                            </w:pBdr>
                            <w:tabs>
                              <w:tab w:val="center" w:pos="4536"/>
                              <w:tab w:val="right" w:pos="9072"/>
                            </w:tabs>
                            <w:ind w:right="360"/>
                            <w:rPr>
                              <w:rFonts w:ascii="NettoOT" w:eastAsia="NettoOT" w:hAnsi="NettoOT" w:cs="NettoOT"/>
                              <w:color w:val="BFBFBF" w:themeColor="background1" w:themeShade="BF"/>
                              <w:sz w:val="12"/>
                              <w:szCs w:val="12"/>
                            </w:rPr>
                          </w:pPr>
                          <w:r>
                            <w:rPr>
                              <w:rFonts w:ascii="NettoOT" w:eastAsia="NettoOT" w:hAnsi="NettoOT" w:cs="NettoOT"/>
                              <w:color w:val="BFBFBF" w:themeColor="background1" w:themeShade="BF"/>
                              <w:sz w:val="12"/>
                              <w:szCs w:val="12"/>
                            </w:rPr>
                            <w:t>202</w:t>
                          </w:r>
                          <w:r w:rsidR="00456325">
                            <w:rPr>
                              <w:rFonts w:ascii="NettoOT" w:eastAsia="NettoOT" w:hAnsi="NettoOT" w:cs="NettoOT"/>
                              <w:color w:val="BFBFBF" w:themeColor="background1" w:themeShade="BF"/>
                              <w:sz w:val="12"/>
                              <w:szCs w:val="12"/>
                            </w:rPr>
                            <w:t>5</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95EF1D" id="_x0000_t202" coordsize="21600,21600" o:spt="202" path="m,l,21600r21600,l21600,xe">
              <v:stroke joinstyle="miter"/>
              <v:path gradientshapeok="t" o:connecttype="rect"/>
            </v:shapetype>
            <v:shape id="Textfeld 1" o:spid="_x0000_s1026" type="#_x0000_t202" style="position:absolute;margin-left:-68.3pt;margin-top:-51.2pt;width:22.2pt;height:37.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" filled="f" stroked="f" strokeweight=".5pt">
              <v:textbox style="layout-flow:vertical;mso-layout-flow-alt:bottom-to-top;mso-fit-shape-to-text:t">
                <w:txbxContent>
                  <w:p w14:paraId="25D5F4E2" w14:textId="07B7F55C" w:rsidR="00DC04BD" w:rsidRPr="00E42A02" w:rsidRDefault="002F588D" w:rsidP="00ED4A51">
                    <w:pPr>
                      <w:pBdr>
                        <w:top w:val="nil"/>
                        <w:left w:val="nil"/>
                        <w:bottom w:val="nil"/>
                        <w:right w:val="nil"/>
                        <w:between w:val="nil"/>
                      </w:pBdr>
                      <w:tabs>
                        <w:tab w:val="center" w:pos="4536"/>
                        <w:tab w:val="right" w:pos="9072"/>
                      </w:tabs>
                      <w:ind w:right="360"/>
                      <w:rPr>
                        <w:rFonts w:ascii="NettoOT" w:eastAsia="NettoOT" w:hAnsi="NettoOT" w:cs="NettoOT"/>
                        <w:color w:val="BFBFBF" w:themeColor="background1" w:themeShade="BF"/>
                        <w:sz w:val="12"/>
                        <w:szCs w:val="12"/>
                      </w:rPr>
                    </w:pPr>
                    <w:r>
                      <w:rPr>
                        <w:rFonts w:ascii="NettoOT" w:eastAsia="NettoOT" w:hAnsi="NettoOT" w:cs="NettoOT"/>
                        <w:color w:val="BFBFBF" w:themeColor="background1" w:themeShade="BF"/>
                        <w:sz w:val="12"/>
                        <w:szCs w:val="12"/>
                      </w:rPr>
                      <w:t>202</w:t>
                    </w:r>
                    <w:r w:rsidR="00456325">
                      <w:rPr>
                        <w:rFonts w:ascii="NettoOT" w:eastAsia="NettoOT" w:hAnsi="NettoOT" w:cs="NettoOT"/>
                        <w:color w:val="BFBFBF" w:themeColor="background1" w:themeShade="BF"/>
                        <w:sz w:val="12"/>
                        <w:szCs w:val="12"/>
                      </w:rPr>
                      <w:t>5</w:t>
                    </w:r>
                  </w:p>
                </w:txbxContent>
              </v:textbox>
              <w10:wrap type="square"/>
            </v:shape>
          </w:pict>
        </mc:Fallback>
      </mc:AlternateContent>
    </w:r>
    <w:r>
      <w:rPr>
        <w:rFonts w:ascii="NettoOT" w:hAnsi="NettoOT"/>
        <w:noProof/>
        <w:color w:val="000000"/>
        <w:sz w:val="22"/>
        <w:szCs w:val="22"/>
      </w:rPr>
      <mc:AlternateContent>
        <mc:Choice Requires="wps">
          <w:drawing>
            <wp:anchor distT="0" distB="0" distL="114300" distR="114300" simplePos="0" relativeHeight="251661312" behindDoc="0" locked="0" layoutInCell="1" allowOverlap="1" wp14:anchorId="18A22553" wp14:editId="6CA2BD1F">
              <wp:simplePos x="0" y="0"/>
              <wp:positionH relativeFrom="column">
                <wp:posOffset>-422275</wp:posOffset>
              </wp:positionH>
              <wp:positionV relativeFrom="paragraph">
                <wp:posOffset>-451485</wp:posOffset>
              </wp:positionV>
              <wp:extent cx="6629400" cy="5334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6629400" cy="533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30FDA6" w14:textId="77777777" w:rsidR="00DC04BD" w:rsidRPr="00A42C24" w:rsidRDefault="00DC04BD" w:rsidP="00022550">
                          <w:pPr>
                            <w:tabs>
                              <w:tab w:val="left" w:pos="2410"/>
                              <w:tab w:val="left" w:pos="4820"/>
                            </w:tabs>
                            <w:rPr>
                              <w:rFonts w:ascii="NettoOT" w:hAnsi="NettoOT"/>
                              <w:color w:val="808080" w:themeColor="background1" w:themeShade="80"/>
                              <w:sz w:val="14"/>
                              <w:szCs w:val="14"/>
                            </w:rPr>
                          </w:pPr>
                          <w:r w:rsidRPr="00A42C24">
                            <w:rPr>
                              <w:rFonts w:ascii="NettoOT" w:hAnsi="NettoOT"/>
                              <w:color w:val="808080" w:themeColor="background1" w:themeShade="80"/>
                              <w:sz w:val="14"/>
                              <w:szCs w:val="14"/>
                            </w:rPr>
                            <w:t>Sparkasse Essen</w:t>
                          </w:r>
                          <w:r w:rsidRPr="00A42C24">
                            <w:rPr>
                              <w:rFonts w:ascii="NettoOT" w:hAnsi="NettoOT"/>
                              <w:color w:val="808080" w:themeColor="background1" w:themeShade="80"/>
                              <w:sz w:val="14"/>
                              <w:szCs w:val="14"/>
                            </w:rPr>
                            <w:tab/>
                            <w:t>Deutsche Bank AG</w:t>
                          </w:r>
                          <w:r w:rsidRPr="00A42C24">
                            <w:rPr>
                              <w:rFonts w:ascii="NettoOT" w:hAnsi="NettoOT"/>
                              <w:color w:val="808080" w:themeColor="background1" w:themeShade="80"/>
                              <w:sz w:val="14"/>
                              <w:szCs w:val="14"/>
                            </w:rPr>
                            <w:tab/>
                            <w:t xml:space="preserve">Vorstandsvorsitzende: </w:t>
                          </w:r>
                          <w:r w:rsidRPr="00A42C24">
                            <w:rPr>
                              <w:rFonts w:ascii="NettoOT" w:hAnsi="NettoOT"/>
                              <w:color w:val="A6A6A6" w:themeColor="background1" w:themeShade="A6"/>
                              <w:sz w:val="14"/>
                              <w:szCs w:val="14"/>
                            </w:rPr>
                            <w:t xml:space="preserve">Vera </w:t>
                          </w:r>
                          <w:proofErr w:type="spellStart"/>
                          <w:r w:rsidRPr="00A42C24">
                            <w:rPr>
                              <w:rFonts w:ascii="NettoOT" w:hAnsi="NettoOT"/>
                              <w:color w:val="A6A6A6" w:themeColor="background1" w:themeShade="A6"/>
                              <w:sz w:val="14"/>
                              <w:szCs w:val="14"/>
                            </w:rPr>
                            <w:t>Calasan</w:t>
                          </w:r>
                          <w:proofErr w:type="spellEnd"/>
                          <w:r w:rsidRPr="00A42C24">
                            <w:rPr>
                              <w:rFonts w:ascii="NettoOT" w:hAnsi="NettoOT"/>
                              <w:color w:val="808080" w:themeColor="background1" w:themeShade="80"/>
                              <w:sz w:val="14"/>
                              <w:szCs w:val="14"/>
                            </w:rPr>
                            <w:tab/>
                          </w:r>
                        </w:p>
                        <w:p w14:paraId="6B7FB31A" w14:textId="77777777" w:rsidR="00DC04BD" w:rsidRPr="00A42C24" w:rsidRDefault="00DC04BD" w:rsidP="00022550">
                          <w:pPr>
                            <w:tabs>
                              <w:tab w:val="left" w:pos="2410"/>
                              <w:tab w:val="left" w:pos="4820"/>
                              <w:tab w:val="left" w:pos="7230"/>
                            </w:tabs>
                            <w:rPr>
                              <w:rFonts w:ascii="NettoOT" w:hAnsi="NettoOT"/>
                              <w:color w:val="808080" w:themeColor="background1" w:themeShade="80"/>
                              <w:sz w:val="14"/>
                              <w:szCs w:val="14"/>
                            </w:rPr>
                          </w:pPr>
                          <w:r w:rsidRPr="00A42C24">
                            <w:rPr>
                              <w:rFonts w:ascii="NettoOT" w:hAnsi="NettoOT"/>
                              <w:color w:val="808080" w:themeColor="background1" w:themeShade="80"/>
                              <w:sz w:val="14"/>
                              <w:szCs w:val="14"/>
                            </w:rPr>
                            <w:t xml:space="preserve">IBAN: </w:t>
                          </w:r>
                          <w:r w:rsidRPr="00A42C24">
                            <w:rPr>
                              <w:rFonts w:ascii="NettoOT" w:hAnsi="NettoOT"/>
                              <w:color w:val="A6A6A6" w:themeColor="background1" w:themeShade="A6"/>
                              <w:sz w:val="14"/>
                              <w:szCs w:val="14"/>
                            </w:rPr>
                            <w:t>DE67 3605 0105 0000 2657 28</w:t>
                          </w:r>
                          <w:r>
                            <w:rPr>
                              <w:color w:val="808080" w:themeColor="background1" w:themeShade="80"/>
                              <w:sz w:val="14"/>
                              <w:szCs w:val="14"/>
                            </w:rPr>
                            <w:tab/>
                          </w:r>
                          <w:r w:rsidRPr="00A42C24">
                            <w:rPr>
                              <w:rFonts w:ascii="NettoOT" w:hAnsi="NettoOT"/>
                              <w:color w:val="808080" w:themeColor="background1" w:themeShade="80"/>
                              <w:sz w:val="14"/>
                              <w:szCs w:val="14"/>
                            </w:rPr>
                            <w:t xml:space="preserve">IBAN: </w:t>
                          </w:r>
                          <w:r w:rsidRPr="00A42C24">
                            <w:rPr>
                              <w:rFonts w:ascii="NettoOT" w:hAnsi="NettoOT"/>
                              <w:color w:val="A6A6A6" w:themeColor="background1" w:themeShade="A6"/>
                              <w:sz w:val="14"/>
                              <w:szCs w:val="14"/>
                            </w:rPr>
                            <w:t>DE63 3007 0010 0666 6614 00</w:t>
                          </w:r>
                          <w:r>
                            <w:rPr>
                              <w:rFonts w:ascii="NettoOT" w:hAnsi="NettoOT"/>
                              <w:color w:val="808080" w:themeColor="background1" w:themeShade="80"/>
                              <w:sz w:val="14"/>
                              <w:szCs w:val="14"/>
                            </w:rPr>
                            <w:tab/>
                          </w:r>
                          <w:r w:rsidRPr="00A42C24">
                            <w:rPr>
                              <w:rFonts w:ascii="NettoOT" w:hAnsi="NettoOT"/>
                              <w:color w:val="808080" w:themeColor="background1" w:themeShade="80"/>
                              <w:sz w:val="14"/>
                              <w:szCs w:val="14"/>
                            </w:rPr>
                            <w:t xml:space="preserve">Vorstand: </w:t>
                          </w:r>
                          <w:r w:rsidRPr="00A42C24">
                            <w:rPr>
                              <w:rFonts w:ascii="NettoOT" w:hAnsi="NettoOT"/>
                              <w:color w:val="A6A6A6" w:themeColor="background1" w:themeShade="A6"/>
                              <w:sz w:val="14"/>
                              <w:szCs w:val="14"/>
                            </w:rPr>
                            <w:t xml:space="preserve">Gerrit Jan </w:t>
                          </w:r>
                          <w:proofErr w:type="spellStart"/>
                          <w:r w:rsidRPr="00A42C24">
                            <w:rPr>
                              <w:rFonts w:ascii="NettoOT" w:hAnsi="NettoOT"/>
                              <w:color w:val="A6A6A6" w:themeColor="background1" w:themeShade="A6"/>
                              <w:sz w:val="14"/>
                              <w:szCs w:val="14"/>
                            </w:rPr>
                            <w:t>Mazenier</w:t>
                          </w:r>
                          <w:proofErr w:type="spellEnd"/>
                          <w:r w:rsidRPr="00A42C24">
                            <w:rPr>
                              <w:rFonts w:ascii="NettoOT" w:hAnsi="NettoOT"/>
                              <w:color w:val="808080" w:themeColor="background1" w:themeShade="80"/>
                              <w:sz w:val="14"/>
                              <w:szCs w:val="14"/>
                            </w:rPr>
                            <w:tab/>
                          </w:r>
                          <w:r>
                            <w:rPr>
                              <w:rFonts w:ascii="NettoOT" w:hAnsi="NettoOT"/>
                              <w:color w:val="808080" w:themeColor="background1" w:themeShade="80"/>
                              <w:sz w:val="14"/>
                              <w:szCs w:val="14"/>
                            </w:rPr>
                            <w:tab/>
                          </w:r>
                          <w:proofErr w:type="spellStart"/>
                          <w:r w:rsidRPr="00A42C24">
                            <w:rPr>
                              <w:rFonts w:ascii="NettoOT" w:hAnsi="NettoOT"/>
                              <w:color w:val="808080" w:themeColor="background1" w:themeShade="80"/>
                              <w:sz w:val="14"/>
                              <w:szCs w:val="14"/>
                            </w:rPr>
                            <w:t>Ust-IdNr</w:t>
                          </w:r>
                          <w:proofErr w:type="spellEnd"/>
                          <w:r w:rsidRPr="00A42C24">
                            <w:rPr>
                              <w:rFonts w:ascii="NettoOT" w:hAnsi="NettoOT"/>
                              <w:color w:val="808080" w:themeColor="background1" w:themeShade="80"/>
                              <w:sz w:val="14"/>
                              <w:szCs w:val="14"/>
                            </w:rPr>
                            <w:t xml:space="preserve">.: </w:t>
                          </w:r>
                          <w:r w:rsidRPr="00A42C24">
                            <w:rPr>
                              <w:rFonts w:ascii="NettoOT" w:hAnsi="NettoOT"/>
                              <w:color w:val="A6A6A6" w:themeColor="background1" w:themeShade="A6"/>
                              <w:sz w:val="14"/>
                              <w:szCs w:val="14"/>
                            </w:rPr>
                            <w:t>DE287076512</w:t>
                          </w:r>
                        </w:p>
                        <w:p w14:paraId="1D06E6F5" w14:textId="35524134" w:rsidR="00DC04BD" w:rsidRPr="00A42C24" w:rsidRDefault="00DC04BD" w:rsidP="00022550">
                          <w:pPr>
                            <w:tabs>
                              <w:tab w:val="left" w:pos="2410"/>
                              <w:tab w:val="left" w:pos="4820"/>
                              <w:tab w:val="left" w:pos="6946"/>
                            </w:tabs>
                            <w:rPr>
                              <w:rFonts w:ascii="NettoOT" w:hAnsi="NettoOT"/>
                              <w:color w:val="808080" w:themeColor="background1" w:themeShade="80"/>
                              <w:sz w:val="14"/>
                              <w:szCs w:val="14"/>
                            </w:rPr>
                          </w:pPr>
                          <w:r w:rsidRPr="00A42C24">
                            <w:rPr>
                              <w:rFonts w:ascii="NettoOT" w:hAnsi="NettoOT"/>
                              <w:color w:val="808080" w:themeColor="background1" w:themeShade="80"/>
                              <w:sz w:val="14"/>
                              <w:szCs w:val="14"/>
                            </w:rPr>
                            <w:t xml:space="preserve">BIC (SWIFT-CODE): </w:t>
                          </w:r>
                          <w:r w:rsidRPr="00A42C24">
                            <w:rPr>
                              <w:rFonts w:ascii="NettoOT" w:hAnsi="NettoOT"/>
                              <w:color w:val="A6A6A6" w:themeColor="background1" w:themeShade="A6"/>
                              <w:sz w:val="14"/>
                              <w:szCs w:val="14"/>
                            </w:rPr>
                            <w:t>SPESDE3EXXX</w:t>
                          </w:r>
                          <w:r w:rsidRPr="00A42C24">
                            <w:rPr>
                              <w:rFonts w:ascii="NettoOT" w:hAnsi="NettoOT"/>
                              <w:color w:val="808080" w:themeColor="background1" w:themeShade="80"/>
                              <w:sz w:val="14"/>
                              <w:szCs w:val="14"/>
                            </w:rPr>
                            <w:tab/>
                            <w:t xml:space="preserve">BIC (SWIFT-CODE): </w:t>
                          </w:r>
                          <w:r w:rsidRPr="00A42C24">
                            <w:rPr>
                              <w:rFonts w:ascii="NettoOT" w:hAnsi="NettoOT"/>
                              <w:color w:val="A6A6A6" w:themeColor="background1" w:themeShade="A6"/>
                              <w:sz w:val="14"/>
                              <w:szCs w:val="14"/>
                            </w:rPr>
                            <w:t>DEUTDEDDXXX</w:t>
                          </w:r>
                          <w:r>
                            <w:rPr>
                              <w:rFonts w:ascii="NettoOT" w:hAnsi="NettoOT"/>
                              <w:color w:val="808080" w:themeColor="background1" w:themeShade="80"/>
                              <w:sz w:val="14"/>
                              <w:szCs w:val="14"/>
                            </w:rPr>
                            <w:tab/>
                          </w:r>
                          <w:r w:rsidRPr="00A42C24">
                            <w:rPr>
                              <w:rFonts w:ascii="NettoOT" w:hAnsi="NettoOT"/>
                              <w:color w:val="808080" w:themeColor="background1" w:themeShade="80"/>
                              <w:sz w:val="14"/>
                              <w:szCs w:val="14"/>
                            </w:rPr>
                            <w:t xml:space="preserve">Aufsichtsratsvorsitzender: </w:t>
                          </w:r>
                          <w:r w:rsidR="00456325">
                            <w:rPr>
                              <w:rFonts w:ascii="NettoOT" w:hAnsi="NettoOT"/>
                              <w:color w:val="A6A6A6" w:themeColor="background1" w:themeShade="A6"/>
                              <w:sz w:val="14"/>
                              <w:szCs w:val="14"/>
                            </w:rPr>
                            <w:t>Ewout Pieter Wegman</w:t>
                          </w:r>
                          <w:r w:rsidRPr="00A42C24">
                            <w:rPr>
                              <w:rFonts w:ascii="NettoOT" w:hAnsi="NettoOT"/>
                              <w:color w:val="808080" w:themeColor="background1" w:themeShade="80"/>
                              <w:sz w:val="14"/>
                              <w:szCs w:val="14"/>
                            </w:rPr>
                            <w:tab/>
                            <w:t xml:space="preserve">HRB: </w:t>
                          </w:r>
                          <w:r w:rsidRPr="00A42C24">
                            <w:rPr>
                              <w:rFonts w:ascii="NettoOT" w:hAnsi="NettoOT"/>
                              <w:color w:val="A6A6A6" w:themeColor="background1" w:themeShade="A6"/>
                              <w:sz w:val="14"/>
                              <w:szCs w:val="14"/>
                            </w:rPr>
                            <w:t>69644 Amtsgericht Düsseldorf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A22553" id="Textfeld 2" o:spid="_x0000_s1027" type="#_x0000_t202" style="position:absolute;margin-left:-33.25pt;margin-top:-35.55pt;width:522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" filled="f" stroked="f">
              <v:textbox>
                <w:txbxContent>
                  <w:p w14:paraId="4D30FDA6" w14:textId="77777777" w:rsidR="00DC04BD" w:rsidRPr="00A42C24" w:rsidRDefault="00DC04BD" w:rsidP="00022550">
                    <w:pPr>
                      <w:tabs>
                        <w:tab w:val="left" w:pos="2410"/>
                        <w:tab w:val="left" w:pos="4820"/>
                      </w:tabs>
                      <w:rPr>
                        <w:rFonts w:ascii="NettoOT" w:hAnsi="NettoOT"/>
                        <w:color w:val="808080" w:themeColor="background1" w:themeShade="80"/>
                        <w:sz w:val="14"/>
                        <w:szCs w:val="14"/>
                      </w:rPr>
                    </w:pPr>
                    <w:r w:rsidRPr="00A42C24">
                      <w:rPr>
                        <w:rFonts w:ascii="NettoOT" w:hAnsi="NettoOT"/>
                        <w:color w:val="808080" w:themeColor="background1" w:themeShade="80"/>
                        <w:sz w:val="14"/>
                        <w:szCs w:val="14"/>
                      </w:rPr>
                      <w:t>Sparkasse Essen</w:t>
                    </w:r>
                    <w:r w:rsidRPr="00A42C24">
                      <w:rPr>
                        <w:rFonts w:ascii="NettoOT" w:hAnsi="NettoOT"/>
                        <w:color w:val="808080" w:themeColor="background1" w:themeShade="80"/>
                        <w:sz w:val="14"/>
                        <w:szCs w:val="14"/>
                      </w:rPr>
                      <w:tab/>
                      <w:t>Deutsche Bank AG</w:t>
                    </w:r>
                    <w:r w:rsidRPr="00A42C24">
                      <w:rPr>
                        <w:rFonts w:ascii="NettoOT" w:hAnsi="NettoOT"/>
                        <w:color w:val="808080" w:themeColor="background1" w:themeShade="80"/>
                        <w:sz w:val="14"/>
                        <w:szCs w:val="14"/>
                      </w:rPr>
                      <w:tab/>
                      <w:t xml:space="preserve">Vorstandsvorsitzende: </w:t>
                    </w:r>
                    <w:r w:rsidRPr="00A42C24">
                      <w:rPr>
                        <w:rFonts w:ascii="NettoOT" w:hAnsi="NettoOT"/>
                        <w:color w:val="A6A6A6" w:themeColor="background1" w:themeShade="A6"/>
                        <w:sz w:val="14"/>
                        <w:szCs w:val="14"/>
                      </w:rPr>
                      <w:t xml:space="preserve">Vera </w:t>
                    </w:r>
                    <w:proofErr w:type="spellStart"/>
                    <w:r w:rsidRPr="00A42C24">
                      <w:rPr>
                        <w:rFonts w:ascii="NettoOT" w:hAnsi="NettoOT"/>
                        <w:color w:val="A6A6A6" w:themeColor="background1" w:themeShade="A6"/>
                        <w:sz w:val="14"/>
                        <w:szCs w:val="14"/>
                      </w:rPr>
                      <w:t>Calasan</w:t>
                    </w:r>
                    <w:proofErr w:type="spellEnd"/>
                    <w:r w:rsidRPr="00A42C24">
                      <w:rPr>
                        <w:rFonts w:ascii="NettoOT" w:hAnsi="NettoOT"/>
                        <w:color w:val="808080" w:themeColor="background1" w:themeShade="80"/>
                        <w:sz w:val="14"/>
                        <w:szCs w:val="14"/>
                      </w:rPr>
                      <w:tab/>
                    </w:r>
                  </w:p>
                  <w:p w14:paraId="6B7FB31A" w14:textId="77777777" w:rsidR="00DC04BD" w:rsidRPr="00A42C24" w:rsidRDefault="00DC04BD" w:rsidP="00022550">
                    <w:pPr>
                      <w:tabs>
                        <w:tab w:val="left" w:pos="2410"/>
                        <w:tab w:val="left" w:pos="4820"/>
                        <w:tab w:val="left" w:pos="7230"/>
                      </w:tabs>
                      <w:rPr>
                        <w:rFonts w:ascii="NettoOT" w:hAnsi="NettoOT"/>
                        <w:color w:val="808080" w:themeColor="background1" w:themeShade="80"/>
                        <w:sz w:val="14"/>
                        <w:szCs w:val="14"/>
                      </w:rPr>
                    </w:pPr>
                    <w:r w:rsidRPr="00A42C24">
                      <w:rPr>
                        <w:rFonts w:ascii="NettoOT" w:hAnsi="NettoOT"/>
                        <w:color w:val="808080" w:themeColor="background1" w:themeShade="80"/>
                        <w:sz w:val="14"/>
                        <w:szCs w:val="14"/>
                      </w:rPr>
                      <w:t xml:space="preserve">IBAN: </w:t>
                    </w:r>
                    <w:r w:rsidRPr="00A42C24">
                      <w:rPr>
                        <w:rFonts w:ascii="NettoOT" w:hAnsi="NettoOT"/>
                        <w:color w:val="A6A6A6" w:themeColor="background1" w:themeShade="A6"/>
                        <w:sz w:val="14"/>
                        <w:szCs w:val="14"/>
                      </w:rPr>
                      <w:t>DE67 3605 0105 0000 2657 28</w:t>
                    </w:r>
                    <w:r>
                      <w:rPr>
                        <w:color w:val="808080" w:themeColor="background1" w:themeShade="80"/>
                        <w:sz w:val="14"/>
                        <w:szCs w:val="14"/>
                      </w:rPr>
                      <w:tab/>
                    </w:r>
                    <w:r w:rsidRPr="00A42C24">
                      <w:rPr>
                        <w:rFonts w:ascii="NettoOT" w:hAnsi="NettoOT"/>
                        <w:color w:val="808080" w:themeColor="background1" w:themeShade="80"/>
                        <w:sz w:val="14"/>
                        <w:szCs w:val="14"/>
                      </w:rPr>
                      <w:t xml:space="preserve">IBAN: </w:t>
                    </w:r>
                    <w:r w:rsidRPr="00A42C24">
                      <w:rPr>
                        <w:rFonts w:ascii="NettoOT" w:hAnsi="NettoOT"/>
                        <w:color w:val="A6A6A6" w:themeColor="background1" w:themeShade="A6"/>
                        <w:sz w:val="14"/>
                        <w:szCs w:val="14"/>
                      </w:rPr>
                      <w:t>DE63 3007 0010 0666 6614 00</w:t>
                    </w:r>
                    <w:r>
                      <w:rPr>
                        <w:rFonts w:ascii="NettoOT" w:hAnsi="NettoOT"/>
                        <w:color w:val="808080" w:themeColor="background1" w:themeShade="80"/>
                        <w:sz w:val="14"/>
                        <w:szCs w:val="14"/>
                      </w:rPr>
                      <w:tab/>
                    </w:r>
                    <w:r w:rsidRPr="00A42C24">
                      <w:rPr>
                        <w:rFonts w:ascii="NettoOT" w:hAnsi="NettoOT"/>
                        <w:color w:val="808080" w:themeColor="background1" w:themeShade="80"/>
                        <w:sz w:val="14"/>
                        <w:szCs w:val="14"/>
                      </w:rPr>
                      <w:t xml:space="preserve">Vorstand: </w:t>
                    </w:r>
                    <w:r w:rsidRPr="00A42C24">
                      <w:rPr>
                        <w:rFonts w:ascii="NettoOT" w:hAnsi="NettoOT"/>
                        <w:color w:val="A6A6A6" w:themeColor="background1" w:themeShade="A6"/>
                        <w:sz w:val="14"/>
                        <w:szCs w:val="14"/>
                      </w:rPr>
                      <w:t xml:space="preserve">Gerrit Jan </w:t>
                    </w:r>
                    <w:proofErr w:type="spellStart"/>
                    <w:r w:rsidRPr="00A42C24">
                      <w:rPr>
                        <w:rFonts w:ascii="NettoOT" w:hAnsi="NettoOT"/>
                        <w:color w:val="A6A6A6" w:themeColor="background1" w:themeShade="A6"/>
                        <w:sz w:val="14"/>
                        <w:szCs w:val="14"/>
                      </w:rPr>
                      <w:t>Mazenier</w:t>
                    </w:r>
                    <w:proofErr w:type="spellEnd"/>
                    <w:r w:rsidRPr="00A42C24">
                      <w:rPr>
                        <w:rFonts w:ascii="NettoOT" w:hAnsi="NettoOT"/>
                        <w:color w:val="808080" w:themeColor="background1" w:themeShade="80"/>
                        <w:sz w:val="14"/>
                        <w:szCs w:val="14"/>
                      </w:rPr>
                      <w:tab/>
                    </w:r>
                    <w:r>
                      <w:rPr>
                        <w:rFonts w:ascii="NettoOT" w:hAnsi="NettoOT"/>
                        <w:color w:val="808080" w:themeColor="background1" w:themeShade="80"/>
                        <w:sz w:val="14"/>
                        <w:szCs w:val="14"/>
                      </w:rPr>
                      <w:tab/>
                    </w:r>
                    <w:proofErr w:type="spellStart"/>
                    <w:r w:rsidRPr="00A42C24">
                      <w:rPr>
                        <w:rFonts w:ascii="NettoOT" w:hAnsi="NettoOT"/>
                        <w:color w:val="808080" w:themeColor="background1" w:themeShade="80"/>
                        <w:sz w:val="14"/>
                        <w:szCs w:val="14"/>
                      </w:rPr>
                      <w:t>Ust-IdNr</w:t>
                    </w:r>
                    <w:proofErr w:type="spellEnd"/>
                    <w:r w:rsidRPr="00A42C24">
                      <w:rPr>
                        <w:rFonts w:ascii="NettoOT" w:hAnsi="NettoOT"/>
                        <w:color w:val="808080" w:themeColor="background1" w:themeShade="80"/>
                        <w:sz w:val="14"/>
                        <w:szCs w:val="14"/>
                      </w:rPr>
                      <w:t xml:space="preserve">.: </w:t>
                    </w:r>
                    <w:r w:rsidRPr="00A42C24">
                      <w:rPr>
                        <w:rFonts w:ascii="NettoOT" w:hAnsi="NettoOT"/>
                        <w:color w:val="A6A6A6" w:themeColor="background1" w:themeShade="A6"/>
                        <w:sz w:val="14"/>
                        <w:szCs w:val="14"/>
                      </w:rPr>
                      <w:t>DE287076512</w:t>
                    </w:r>
                  </w:p>
                  <w:p w14:paraId="1D06E6F5" w14:textId="35524134" w:rsidR="00DC04BD" w:rsidRPr="00A42C24" w:rsidRDefault="00DC04BD" w:rsidP="00022550">
                    <w:pPr>
                      <w:tabs>
                        <w:tab w:val="left" w:pos="2410"/>
                        <w:tab w:val="left" w:pos="4820"/>
                        <w:tab w:val="left" w:pos="6946"/>
                      </w:tabs>
                      <w:rPr>
                        <w:rFonts w:ascii="NettoOT" w:hAnsi="NettoOT"/>
                        <w:color w:val="808080" w:themeColor="background1" w:themeShade="80"/>
                        <w:sz w:val="14"/>
                        <w:szCs w:val="14"/>
                      </w:rPr>
                    </w:pPr>
                    <w:r w:rsidRPr="00A42C24">
                      <w:rPr>
                        <w:rFonts w:ascii="NettoOT" w:hAnsi="NettoOT"/>
                        <w:color w:val="808080" w:themeColor="background1" w:themeShade="80"/>
                        <w:sz w:val="14"/>
                        <w:szCs w:val="14"/>
                      </w:rPr>
                      <w:t xml:space="preserve">BIC (SWIFT-CODE): </w:t>
                    </w:r>
                    <w:r w:rsidRPr="00A42C24">
                      <w:rPr>
                        <w:rFonts w:ascii="NettoOT" w:hAnsi="NettoOT"/>
                        <w:color w:val="A6A6A6" w:themeColor="background1" w:themeShade="A6"/>
                        <w:sz w:val="14"/>
                        <w:szCs w:val="14"/>
                      </w:rPr>
                      <w:t>SPESDE3EXXX</w:t>
                    </w:r>
                    <w:r w:rsidRPr="00A42C24">
                      <w:rPr>
                        <w:rFonts w:ascii="NettoOT" w:hAnsi="NettoOT"/>
                        <w:color w:val="808080" w:themeColor="background1" w:themeShade="80"/>
                        <w:sz w:val="14"/>
                        <w:szCs w:val="14"/>
                      </w:rPr>
                      <w:tab/>
                      <w:t xml:space="preserve">BIC (SWIFT-CODE): </w:t>
                    </w:r>
                    <w:r w:rsidRPr="00A42C24">
                      <w:rPr>
                        <w:rFonts w:ascii="NettoOT" w:hAnsi="NettoOT"/>
                        <w:color w:val="A6A6A6" w:themeColor="background1" w:themeShade="A6"/>
                        <w:sz w:val="14"/>
                        <w:szCs w:val="14"/>
                      </w:rPr>
                      <w:t>DEUTDEDDXXX</w:t>
                    </w:r>
                    <w:r>
                      <w:rPr>
                        <w:rFonts w:ascii="NettoOT" w:hAnsi="NettoOT"/>
                        <w:color w:val="808080" w:themeColor="background1" w:themeShade="80"/>
                        <w:sz w:val="14"/>
                        <w:szCs w:val="14"/>
                      </w:rPr>
                      <w:tab/>
                    </w:r>
                    <w:r w:rsidRPr="00A42C24">
                      <w:rPr>
                        <w:rFonts w:ascii="NettoOT" w:hAnsi="NettoOT"/>
                        <w:color w:val="808080" w:themeColor="background1" w:themeShade="80"/>
                        <w:sz w:val="14"/>
                        <w:szCs w:val="14"/>
                      </w:rPr>
                      <w:t xml:space="preserve">Aufsichtsratsvorsitzender: </w:t>
                    </w:r>
                    <w:r w:rsidR="00456325">
                      <w:rPr>
                        <w:rFonts w:ascii="NettoOT" w:hAnsi="NettoOT"/>
                        <w:color w:val="A6A6A6" w:themeColor="background1" w:themeShade="A6"/>
                        <w:sz w:val="14"/>
                        <w:szCs w:val="14"/>
                      </w:rPr>
                      <w:t>Ewout Pieter Wegman</w:t>
                    </w:r>
                    <w:r w:rsidRPr="00A42C24">
                      <w:rPr>
                        <w:rFonts w:ascii="NettoOT" w:hAnsi="NettoOT"/>
                        <w:color w:val="808080" w:themeColor="background1" w:themeShade="80"/>
                        <w:sz w:val="14"/>
                        <w:szCs w:val="14"/>
                      </w:rPr>
                      <w:tab/>
                      <w:t xml:space="preserve">HRB: </w:t>
                    </w:r>
                    <w:r w:rsidRPr="00A42C24">
                      <w:rPr>
                        <w:rFonts w:ascii="NettoOT" w:hAnsi="NettoOT"/>
                        <w:color w:val="A6A6A6" w:themeColor="background1" w:themeShade="A6"/>
                        <w:sz w:val="14"/>
                        <w:szCs w:val="14"/>
                      </w:rPr>
                      <w:t>69644 Amtsgericht Düsseldorf</w:t>
                    </w:r>
                  </w:p>
                </w:txbxContent>
              </v:textbox>
              <w10:wrap type="square"/>
            </v:shape>
          </w:pict>
        </mc:Fallback>
      </mc:AlternateContent>
    </w:r>
    <w:r w:rsidRPr="00EB2C53">
      <w:rPr>
        <w:rFonts w:ascii="NettoOT" w:eastAsia="NettoOT" w:hAnsi="NettoOT" w:cs="NettoOT"/>
        <w:color w:val="000000"/>
        <w:sz w:val="12"/>
        <w:szCs w:val="12"/>
      </w:rPr>
      <w:tab/>
    </w:r>
    <w:r>
      <w:rPr>
        <w:rFonts w:ascii="NettoOT" w:eastAsia="NettoOT" w:hAnsi="NettoOT" w:cs="NettoOT"/>
        <w:color w:val="000000"/>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C183" w14:textId="77777777" w:rsidR="00456325" w:rsidRDefault="004563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09970" w14:textId="77777777" w:rsidR="00CD7058" w:rsidRDefault="00CD7058">
      <w:r>
        <w:separator/>
      </w:r>
    </w:p>
  </w:footnote>
  <w:footnote w:type="continuationSeparator" w:id="0">
    <w:p w14:paraId="0D0B2E00" w14:textId="77777777" w:rsidR="00CD7058" w:rsidRDefault="00CD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7983" w14:textId="77777777" w:rsidR="00456325" w:rsidRDefault="004563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D3F4F" w14:textId="6E11FCB3" w:rsidR="00DC04BD" w:rsidRDefault="00DC04BD">
    <w:pPr>
      <w:pBdr>
        <w:top w:val="nil"/>
        <w:left w:val="nil"/>
        <w:bottom w:val="nil"/>
        <w:right w:val="nil"/>
        <w:between w:val="nil"/>
      </w:pBdr>
      <w:tabs>
        <w:tab w:val="center" w:pos="4536"/>
        <w:tab w:val="right" w:pos="9072"/>
      </w:tabs>
      <w:rPr>
        <w:color w:val="000000"/>
      </w:rPr>
    </w:pPr>
    <w:r>
      <w:rPr>
        <w:color w:val="000000"/>
      </w:rPr>
      <w:t xml:space="preserve">                                                                                                                 </w:t>
    </w:r>
    <w:r w:rsidR="00A46008">
      <w:rPr>
        <w:color w:val="000000"/>
      </w:rPr>
      <w:t xml:space="preserve">       </w:t>
    </w:r>
    <w:r>
      <w:rPr>
        <w:color w:val="000000"/>
      </w:rPr>
      <w:t xml:space="preserve">  </w:t>
    </w:r>
    <w:r w:rsidR="00A46008">
      <w:rPr>
        <w:noProof/>
        <w:color w:val="000000"/>
      </w:rPr>
      <w:drawing>
        <wp:inline distT="0" distB="0" distL="0" distR="0" wp14:anchorId="455DD1E3" wp14:editId="5272569D">
          <wp:extent cx="1722780" cy="332357"/>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stretch>
                    <a:fillRect/>
                  </a:stretch>
                </pic:blipFill>
                <pic:spPr>
                  <a:xfrm>
                    <a:off x="0" y="0"/>
                    <a:ext cx="1722780" cy="332357"/>
                  </a:xfrm>
                  <a:prstGeom prst="rect">
                    <a:avLst/>
                  </a:prstGeom>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7729" w14:textId="77777777" w:rsidR="00DC04BD" w:rsidRDefault="00DC04BD">
    <w:pPr>
      <w:pBdr>
        <w:top w:val="nil"/>
        <w:left w:val="nil"/>
        <w:bottom w:val="nil"/>
        <w:right w:val="nil"/>
        <w:between w:val="nil"/>
      </w:pBdr>
      <w:tabs>
        <w:tab w:val="center" w:pos="4536"/>
        <w:tab w:val="right" w:pos="9072"/>
      </w:tabs>
      <w:rPr>
        <w:color w:val="000000"/>
      </w:rPr>
    </w:pPr>
    <w:r>
      <w:rPr>
        <w:color w:val="000000"/>
      </w:rPr>
      <w:t xml:space="preserve">                                                                                                              </w:t>
    </w:r>
  </w:p>
  <w:p w14:paraId="75A44C9D" w14:textId="77777777" w:rsidR="00DC04BD" w:rsidRDefault="00DC04B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32C1"/>
    <w:multiLevelType w:val="multilevel"/>
    <w:tmpl w:val="13DAE860"/>
    <w:lvl w:ilvl="0">
      <w:start w:val="4"/>
      <w:numFmt w:val="decimal"/>
      <w:lvlText w:val="%1"/>
      <w:lvlJc w:val="left"/>
      <w:pPr>
        <w:ind w:left="825" w:hanging="605"/>
        <w:jc w:val="left"/>
      </w:pPr>
      <w:rPr>
        <w:rFonts w:hint="default"/>
      </w:rPr>
    </w:lvl>
    <w:lvl w:ilvl="1">
      <w:start w:val="1"/>
      <w:numFmt w:val="decimal"/>
      <w:lvlText w:val="%1.%2"/>
      <w:lvlJc w:val="left"/>
      <w:pPr>
        <w:ind w:left="825" w:hanging="605"/>
        <w:jc w:val="left"/>
      </w:pPr>
      <w:rPr>
        <w:rFonts w:ascii="NettoOT" w:eastAsia="Century Gothic" w:hAnsi="NettoOT" w:cs="Century Gothic" w:hint="default"/>
        <w:b/>
        <w:bCs/>
        <w:w w:val="106"/>
        <w:sz w:val="20"/>
        <w:szCs w:val="20"/>
      </w:rPr>
    </w:lvl>
    <w:lvl w:ilvl="2">
      <w:numFmt w:val="bullet"/>
      <w:lvlText w:val="•"/>
      <w:lvlJc w:val="left"/>
      <w:pPr>
        <w:ind w:left="2725" w:hanging="605"/>
      </w:pPr>
      <w:rPr>
        <w:rFonts w:hint="default"/>
      </w:rPr>
    </w:lvl>
    <w:lvl w:ilvl="3">
      <w:numFmt w:val="bullet"/>
      <w:lvlText w:val="•"/>
      <w:lvlJc w:val="left"/>
      <w:pPr>
        <w:ind w:left="3677" w:hanging="605"/>
      </w:pPr>
      <w:rPr>
        <w:rFonts w:hint="default"/>
      </w:rPr>
    </w:lvl>
    <w:lvl w:ilvl="4">
      <w:numFmt w:val="bullet"/>
      <w:lvlText w:val="•"/>
      <w:lvlJc w:val="left"/>
      <w:pPr>
        <w:ind w:left="4630" w:hanging="605"/>
      </w:pPr>
      <w:rPr>
        <w:rFonts w:hint="default"/>
      </w:rPr>
    </w:lvl>
    <w:lvl w:ilvl="5">
      <w:numFmt w:val="bullet"/>
      <w:lvlText w:val="•"/>
      <w:lvlJc w:val="left"/>
      <w:pPr>
        <w:ind w:left="5582" w:hanging="605"/>
      </w:pPr>
      <w:rPr>
        <w:rFonts w:hint="default"/>
      </w:rPr>
    </w:lvl>
    <w:lvl w:ilvl="6">
      <w:numFmt w:val="bullet"/>
      <w:lvlText w:val="•"/>
      <w:lvlJc w:val="left"/>
      <w:pPr>
        <w:ind w:left="6535" w:hanging="605"/>
      </w:pPr>
      <w:rPr>
        <w:rFonts w:hint="default"/>
      </w:rPr>
    </w:lvl>
    <w:lvl w:ilvl="7">
      <w:numFmt w:val="bullet"/>
      <w:lvlText w:val="•"/>
      <w:lvlJc w:val="left"/>
      <w:pPr>
        <w:ind w:left="7487" w:hanging="605"/>
      </w:pPr>
      <w:rPr>
        <w:rFonts w:hint="default"/>
      </w:rPr>
    </w:lvl>
    <w:lvl w:ilvl="8">
      <w:numFmt w:val="bullet"/>
      <w:lvlText w:val="•"/>
      <w:lvlJc w:val="left"/>
      <w:pPr>
        <w:ind w:left="8440" w:hanging="605"/>
      </w:pPr>
      <w:rPr>
        <w:rFonts w:hint="default"/>
      </w:rPr>
    </w:lvl>
  </w:abstractNum>
  <w:abstractNum w:abstractNumId="1" w15:restartNumberingAfterBreak="0">
    <w:nsid w:val="1E1A051D"/>
    <w:multiLevelType w:val="multilevel"/>
    <w:tmpl w:val="9C948270"/>
    <w:lvl w:ilvl="0">
      <w:start w:val="9"/>
      <w:numFmt w:val="decimal"/>
      <w:lvlText w:val="%1"/>
      <w:lvlJc w:val="left"/>
      <w:pPr>
        <w:ind w:left="825" w:hanging="605"/>
        <w:jc w:val="left"/>
      </w:pPr>
      <w:rPr>
        <w:rFonts w:hint="default"/>
      </w:rPr>
    </w:lvl>
    <w:lvl w:ilvl="1">
      <w:start w:val="1"/>
      <w:numFmt w:val="decimal"/>
      <w:lvlText w:val="%1.%2"/>
      <w:lvlJc w:val="left"/>
      <w:pPr>
        <w:ind w:left="825" w:hanging="605"/>
        <w:jc w:val="right"/>
      </w:pPr>
      <w:rPr>
        <w:rFonts w:ascii="NettoOT" w:eastAsia="Century Gothic" w:hAnsi="NettoOT" w:cs="Century Gothic" w:hint="default"/>
        <w:b/>
        <w:bCs/>
        <w:w w:val="106"/>
        <w:sz w:val="20"/>
        <w:szCs w:val="20"/>
      </w:rPr>
    </w:lvl>
    <w:lvl w:ilvl="2">
      <w:numFmt w:val="bullet"/>
      <w:lvlText w:val="•"/>
      <w:lvlJc w:val="left"/>
      <w:pPr>
        <w:ind w:left="2725" w:hanging="605"/>
      </w:pPr>
      <w:rPr>
        <w:rFonts w:hint="default"/>
      </w:rPr>
    </w:lvl>
    <w:lvl w:ilvl="3">
      <w:numFmt w:val="bullet"/>
      <w:lvlText w:val="•"/>
      <w:lvlJc w:val="left"/>
      <w:pPr>
        <w:ind w:left="3677" w:hanging="605"/>
      </w:pPr>
      <w:rPr>
        <w:rFonts w:hint="default"/>
      </w:rPr>
    </w:lvl>
    <w:lvl w:ilvl="4">
      <w:numFmt w:val="bullet"/>
      <w:lvlText w:val="•"/>
      <w:lvlJc w:val="left"/>
      <w:pPr>
        <w:ind w:left="4630" w:hanging="605"/>
      </w:pPr>
      <w:rPr>
        <w:rFonts w:hint="default"/>
      </w:rPr>
    </w:lvl>
    <w:lvl w:ilvl="5">
      <w:numFmt w:val="bullet"/>
      <w:lvlText w:val="•"/>
      <w:lvlJc w:val="left"/>
      <w:pPr>
        <w:ind w:left="5582" w:hanging="605"/>
      </w:pPr>
      <w:rPr>
        <w:rFonts w:hint="default"/>
      </w:rPr>
    </w:lvl>
    <w:lvl w:ilvl="6">
      <w:numFmt w:val="bullet"/>
      <w:lvlText w:val="•"/>
      <w:lvlJc w:val="left"/>
      <w:pPr>
        <w:ind w:left="6535" w:hanging="605"/>
      </w:pPr>
      <w:rPr>
        <w:rFonts w:hint="default"/>
      </w:rPr>
    </w:lvl>
    <w:lvl w:ilvl="7">
      <w:numFmt w:val="bullet"/>
      <w:lvlText w:val="•"/>
      <w:lvlJc w:val="left"/>
      <w:pPr>
        <w:ind w:left="7487" w:hanging="605"/>
      </w:pPr>
      <w:rPr>
        <w:rFonts w:hint="default"/>
      </w:rPr>
    </w:lvl>
    <w:lvl w:ilvl="8">
      <w:numFmt w:val="bullet"/>
      <w:lvlText w:val="•"/>
      <w:lvlJc w:val="left"/>
      <w:pPr>
        <w:ind w:left="8440" w:hanging="605"/>
      </w:pPr>
      <w:rPr>
        <w:rFonts w:hint="default"/>
      </w:rPr>
    </w:lvl>
  </w:abstractNum>
  <w:abstractNum w:abstractNumId="2" w15:restartNumberingAfterBreak="0">
    <w:nsid w:val="38D92E11"/>
    <w:multiLevelType w:val="hybridMultilevel"/>
    <w:tmpl w:val="F5625C94"/>
    <w:lvl w:ilvl="0" w:tplc="3550B850">
      <w:start w:val="9"/>
      <w:numFmt w:val="decimal"/>
      <w:lvlText w:val="%1."/>
      <w:lvlJc w:val="left"/>
      <w:pPr>
        <w:ind w:left="2275" w:hanging="615"/>
        <w:jc w:val="right"/>
      </w:pPr>
      <w:rPr>
        <w:rFonts w:ascii="NettoOT" w:eastAsia="Century Gothic" w:hAnsi="NettoOT" w:cs="Century Gothic" w:hint="default"/>
        <w:b/>
        <w:bCs/>
        <w:w w:val="106"/>
        <w:sz w:val="20"/>
        <w:szCs w:val="20"/>
      </w:rPr>
    </w:lvl>
    <w:lvl w:ilvl="1" w:tplc="A3E89CEE">
      <w:numFmt w:val="bullet"/>
      <w:lvlText w:val="•"/>
      <w:lvlJc w:val="left"/>
      <w:pPr>
        <w:ind w:left="3086" w:hanging="615"/>
      </w:pPr>
      <w:rPr>
        <w:rFonts w:hint="default"/>
      </w:rPr>
    </w:lvl>
    <w:lvl w:ilvl="2" w:tplc="DBAC0AAE">
      <w:numFmt w:val="bullet"/>
      <w:lvlText w:val="•"/>
      <w:lvlJc w:val="left"/>
      <w:pPr>
        <w:ind w:left="3893" w:hanging="615"/>
      </w:pPr>
      <w:rPr>
        <w:rFonts w:hint="default"/>
      </w:rPr>
    </w:lvl>
    <w:lvl w:ilvl="3" w:tplc="0444E904">
      <w:numFmt w:val="bullet"/>
      <w:lvlText w:val="•"/>
      <w:lvlJc w:val="left"/>
      <w:pPr>
        <w:ind w:left="4699" w:hanging="615"/>
      </w:pPr>
      <w:rPr>
        <w:rFonts w:hint="default"/>
      </w:rPr>
    </w:lvl>
    <w:lvl w:ilvl="4" w:tplc="BE822988">
      <w:numFmt w:val="bullet"/>
      <w:lvlText w:val="•"/>
      <w:lvlJc w:val="left"/>
      <w:pPr>
        <w:ind w:left="5506" w:hanging="615"/>
      </w:pPr>
      <w:rPr>
        <w:rFonts w:hint="default"/>
      </w:rPr>
    </w:lvl>
    <w:lvl w:ilvl="5" w:tplc="D1CE7C42">
      <w:numFmt w:val="bullet"/>
      <w:lvlText w:val="•"/>
      <w:lvlJc w:val="left"/>
      <w:pPr>
        <w:ind w:left="6312" w:hanging="615"/>
      </w:pPr>
      <w:rPr>
        <w:rFonts w:hint="default"/>
      </w:rPr>
    </w:lvl>
    <w:lvl w:ilvl="6" w:tplc="51C0B364">
      <w:numFmt w:val="bullet"/>
      <w:lvlText w:val="•"/>
      <w:lvlJc w:val="left"/>
      <w:pPr>
        <w:ind w:left="7119" w:hanging="615"/>
      </w:pPr>
      <w:rPr>
        <w:rFonts w:hint="default"/>
      </w:rPr>
    </w:lvl>
    <w:lvl w:ilvl="7" w:tplc="AC48E096">
      <w:numFmt w:val="bullet"/>
      <w:lvlText w:val="•"/>
      <w:lvlJc w:val="left"/>
      <w:pPr>
        <w:ind w:left="7925" w:hanging="615"/>
      </w:pPr>
      <w:rPr>
        <w:rFonts w:hint="default"/>
      </w:rPr>
    </w:lvl>
    <w:lvl w:ilvl="8" w:tplc="66CC31A4">
      <w:numFmt w:val="bullet"/>
      <w:lvlText w:val="•"/>
      <w:lvlJc w:val="left"/>
      <w:pPr>
        <w:ind w:left="8732" w:hanging="615"/>
      </w:pPr>
      <w:rPr>
        <w:rFonts w:hint="default"/>
      </w:rPr>
    </w:lvl>
  </w:abstractNum>
  <w:abstractNum w:abstractNumId="3" w15:restartNumberingAfterBreak="0">
    <w:nsid w:val="3B64186C"/>
    <w:multiLevelType w:val="multilevel"/>
    <w:tmpl w:val="68D42326"/>
    <w:lvl w:ilvl="0">
      <w:start w:val="7"/>
      <w:numFmt w:val="decimal"/>
      <w:lvlText w:val="%1"/>
      <w:lvlJc w:val="left"/>
      <w:pPr>
        <w:ind w:left="815" w:hanging="701"/>
        <w:jc w:val="left"/>
      </w:pPr>
      <w:rPr>
        <w:rFonts w:hint="default"/>
      </w:rPr>
    </w:lvl>
    <w:lvl w:ilvl="1">
      <w:start w:val="1"/>
      <w:numFmt w:val="decimal"/>
      <w:lvlText w:val="%1.%2"/>
      <w:lvlJc w:val="left"/>
      <w:pPr>
        <w:ind w:left="815" w:hanging="701"/>
        <w:jc w:val="left"/>
      </w:pPr>
      <w:rPr>
        <w:rFonts w:ascii="NettoOT" w:eastAsia="Century Gothic" w:hAnsi="NettoOT" w:cs="Century Gothic" w:hint="default"/>
        <w:b/>
        <w:bCs/>
        <w:w w:val="106"/>
        <w:sz w:val="20"/>
        <w:szCs w:val="20"/>
      </w:rPr>
    </w:lvl>
    <w:lvl w:ilvl="2">
      <w:numFmt w:val="bullet"/>
      <w:lvlText w:val="•"/>
      <w:lvlJc w:val="left"/>
      <w:pPr>
        <w:ind w:left="2725" w:hanging="701"/>
      </w:pPr>
      <w:rPr>
        <w:rFonts w:hint="default"/>
      </w:rPr>
    </w:lvl>
    <w:lvl w:ilvl="3">
      <w:numFmt w:val="bullet"/>
      <w:lvlText w:val="•"/>
      <w:lvlJc w:val="left"/>
      <w:pPr>
        <w:ind w:left="3677" w:hanging="701"/>
      </w:pPr>
      <w:rPr>
        <w:rFonts w:hint="default"/>
      </w:rPr>
    </w:lvl>
    <w:lvl w:ilvl="4">
      <w:numFmt w:val="bullet"/>
      <w:lvlText w:val="•"/>
      <w:lvlJc w:val="left"/>
      <w:pPr>
        <w:ind w:left="4630" w:hanging="701"/>
      </w:pPr>
      <w:rPr>
        <w:rFonts w:hint="default"/>
      </w:rPr>
    </w:lvl>
    <w:lvl w:ilvl="5">
      <w:numFmt w:val="bullet"/>
      <w:lvlText w:val="•"/>
      <w:lvlJc w:val="left"/>
      <w:pPr>
        <w:ind w:left="5582" w:hanging="701"/>
      </w:pPr>
      <w:rPr>
        <w:rFonts w:hint="default"/>
      </w:rPr>
    </w:lvl>
    <w:lvl w:ilvl="6">
      <w:numFmt w:val="bullet"/>
      <w:lvlText w:val="•"/>
      <w:lvlJc w:val="left"/>
      <w:pPr>
        <w:ind w:left="6535" w:hanging="701"/>
      </w:pPr>
      <w:rPr>
        <w:rFonts w:hint="default"/>
      </w:rPr>
    </w:lvl>
    <w:lvl w:ilvl="7">
      <w:numFmt w:val="bullet"/>
      <w:lvlText w:val="•"/>
      <w:lvlJc w:val="left"/>
      <w:pPr>
        <w:ind w:left="7487" w:hanging="701"/>
      </w:pPr>
      <w:rPr>
        <w:rFonts w:hint="default"/>
      </w:rPr>
    </w:lvl>
    <w:lvl w:ilvl="8">
      <w:numFmt w:val="bullet"/>
      <w:lvlText w:val="•"/>
      <w:lvlJc w:val="left"/>
      <w:pPr>
        <w:ind w:left="8440" w:hanging="701"/>
      </w:pPr>
      <w:rPr>
        <w:rFonts w:hint="default"/>
      </w:rPr>
    </w:lvl>
  </w:abstractNum>
  <w:abstractNum w:abstractNumId="4" w15:restartNumberingAfterBreak="0">
    <w:nsid w:val="48035A8F"/>
    <w:multiLevelType w:val="hybridMultilevel"/>
    <w:tmpl w:val="77160DFC"/>
    <w:lvl w:ilvl="0" w:tplc="CEF8B468">
      <w:start w:val="1"/>
      <w:numFmt w:val="lowerLetter"/>
      <w:lvlText w:val="%1)"/>
      <w:lvlJc w:val="left"/>
      <w:pPr>
        <w:ind w:left="815" w:hanging="701"/>
        <w:jc w:val="left"/>
      </w:pPr>
      <w:rPr>
        <w:rFonts w:ascii="NettoOT" w:eastAsia="Century Gothic" w:hAnsi="NettoOT" w:cs="Century Gothic" w:hint="default"/>
        <w:w w:val="100"/>
        <w:sz w:val="20"/>
        <w:szCs w:val="20"/>
      </w:rPr>
    </w:lvl>
    <w:lvl w:ilvl="1" w:tplc="F7A65CEE">
      <w:numFmt w:val="bullet"/>
      <w:lvlText w:val="•"/>
      <w:lvlJc w:val="left"/>
      <w:pPr>
        <w:ind w:left="1772" w:hanging="701"/>
      </w:pPr>
      <w:rPr>
        <w:rFonts w:hint="default"/>
      </w:rPr>
    </w:lvl>
    <w:lvl w:ilvl="2" w:tplc="90D859B0">
      <w:numFmt w:val="bullet"/>
      <w:lvlText w:val="•"/>
      <w:lvlJc w:val="left"/>
      <w:pPr>
        <w:ind w:left="2725" w:hanging="701"/>
      </w:pPr>
      <w:rPr>
        <w:rFonts w:hint="default"/>
      </w:rPr>
    </w:lvl>
    <w:lvl w:ilvl="3" w:tplc="4D2AD166">
      <w:numFmt w:val="bullet"/>
      <w:lvlText w:val="•"/>
      <w:lvlJc w:val="left"/>
      <w:pPr>
        <w:ind w:left="3677" w:hanging="701"/>
      </w:pPr>
      <w:rPr>
        <w:rFonts w:hint="default"/>
      </w:rPr>
    </w:lvl>
    <w:lvl w:ilvl="4" w:tplc="D7D49C82">
      <w:numFmt w:val="bullet"/>
      <w:lvlText w:val="•"/>
      <w:lvlJc w:val="left"/>
      <w:pPr>
        <w:ind w:left="4630" w:hanging="701"/>
      </w:pPr>
      <w:rPr>
        <w:rFonts w:hint="default"/>
      </w:rPr>
    </w:lvl>
    <w:lvl w:ilvl="5" w:tplc="A412CF26">
      <w:numFmt w:val="bullet"/>
      <w:lvlText w:val="•"/>
      <w:lvlJc w:val="left"/>
      <w:pPr>
        <w:ind w:left="5582" w:hanging="701"/>
      </w:pPr>
      <w:rPr>
        <w:rFonts w:hint="default"/>
      </w:rPr>
    </w:lvl>
    <w:lvl w:ilvl="6" w:tplc="83F01BA2">
      <w:numFmt w:val="bullet"/>
      <w:lvlText w:val="•"/>
      <w:lvlJc w:val="left"/>
      <w:pPr>
        <w:ind w:left="6535" w:hanging="701"/>
      </w:pPr>
      <w:rPr>
        <w:rFonts w:hint="default"/>
      </w:rPr>
    </w:lvl>
    <w:lvl w:ilvl="7" w:tplc="7B48EC48">
      <w:numFmt w:val="bullet"/>
      <w:lvlText w:val="•"/>
      <w:lvlJc w:val="left"/>
      <w:pPr>
        <w:ind w:left="7487" w:hanging="701"/>
      </w:pPr>
      <w:rPr>
        <w:rFonts w:hint="default"/>
      </w:rPr>
    </w:lvl>
    <w:lvl w:ilvl="8" w:tplc="1548C686">
      <w:numFmt w:val="bullet"/>
      <w:lvlText w:val="•"/>
      <w:lvlJc w:val="left"/>
      <w:pPr>
        <w:ind w:left="8440" w:hanging="701"/>
      </w:pPr>
      <w:rPr>
        <w:rFonts w:hint="default"/>
      </w:rPr>
    </w:lvl>
  </w:abstractNum>
  <w:abstractNum w:abstractNumId="5" w15:restartNumberingAfterBreak="0">
    <w:nsid w:val="51FF6E13"/>
    <w:multiLevelType w:val="multilevel"/>
    <w:tmpl w:val="97E490B4"/>
    <w:lvl w:ilvl="0">
      <w:start w:val="12"/>
      <w:numFmt w:val="decimal"/>
      <w:lvlText w:val="%1"/>
      <w:lvlJc w:val="left"/>
      <w:pPr>
        <w:ind w:left="705" w:hanging="605"/>
        <w:jc w:val="left"/>
      </w:pPr>
      <w:rPr>
        <w:rFonts w:hint="default"/>
      </w:rPr>
    </w:lvl>
    <w:lvl w:ilvl="1">
      <w:start w:val="1"/>
      <w:numFmt w:val="decimal"/>
      <w:lvlText w:val="%1.%2"/>
      <w:lvlJc w:val="left"/>
      <w:pPr>
        <w:ind w:left="705" w:hanging="605"/>
        <w:jc w:val="left"/>
      </w:pPr>
      <w:rPr>
        <w:rFonts w:ascii="NettoOT" w:eastAsia="Century Gothic" w:hAnsi="NettoOT" w:cs="Century Gothic" w:hint="default"/>
        <w:b/>
        <w:bCs/>
        <w:w w:val="106"/>
        <w:sz w:val="19"/>
        <w:szCs w:val="19"/>
      </w:rPr>
    </w:lvl>
    <w:lvl w:ilvl="2">
      <w:numFmt w:val="bullet"/>
      <w:lvlText w:val="•"/>
      <w:lvlJc w:val="left"/>
      <w:pPr>
        <w:ind w:left="2605" w:hanging="605"/>
      </w:pPr>
      <w:rPr>
        <w:rFonts w:hint="default"/>
      </w:rPr>
    </w:lvl>
    <w:lvl w:ilvl="3">
      <w:numFmt w:val="bullet"/>
      <w:lvlText w:val="•"/>
      <w:lvlJc w:val="left"/>
      <w:pPr>
        <w:ind w:left="3557" w:hanging="605"/>
      </w:pPr>
      <w:rPr>
        <w:rFonts w:hint="default"/>
      </w:rPr>
    </w:lvl>
    <w:lvl w:ilvl="4">
      <w:numFmt w:val="bullet"/>
      <w:lvlText w:val="•"/>
      <w:lvlJc w:val="left"/>
      <w:pPr>
        <w:ind w:left="4510" w:hanging="605"/>
      </w:pPr>
      <w:rPr>
        <w:rFonts w:hint="default"/>
      </w:rPr>
    </w:lvl>
    <w:lvl w:ilvl="5">
      <w:numFmt w:val="bullet"/>
      <w:lvlText w:val="•"/>
      <w:lvlJc w:val="left"/>
      <w:pPr>
        <w:ind w:left="5462" w:hanging="605"/>
      </w:pPr>
      <w:rPr>
        <w:rFonts w:hint="default"/>
      </w:rPr>
    </w:lvl>
    <w:lvl w:ilvl="6">
      <w:numFmt w:val="bullet"/>
      <w:lvlText w:val="•"/>
      <w:lvlJc w:val="left"/>
      <w:pPr>
        <w:ind w:left="6415" w:hanging="605"/>
      </w:pPr>
      <w:rPr>
        <w:rFonts w:hint="default"/>
      </w:rPr>
    </w:lvl>
    <w:lvl w:ilvl="7">
      <w:numFmt w:val="bullet"/>
      <w:lvlText w:val="•"/>
      <w:lvlJc w:val="left"/>
      <w:pPr>
        <w:ind w:left="7367" w:hanging="605"/>
      </w:pPr>
      <w:rPr>
        <w:rFonts w:hint="default"/>
      </w:rPr>
    </w:lvl>
    <w:lvl w:ilvl="8">
      <w:numFmt w:val="bullet"/>
      <w:lvlText w:val="•"/>
      <w:lvlJc w:val="left"/>
      <w:pPr>
        <w:ind w:left="8320" w:hanging="605"/>
      </w:pPr>
      <w:rPr>
        <w:rFonts w:hint="default"/>
      </w:rPr>
    </w:lvl>
  </w:abstractNum>
  <w:abstractNum w:abstractNumId="6" w15:restartNumberingAfterBreak="0">
    <w:nsid w:val="56CC1C08"/>
    <w:multiLevelType w:val="multilevel"/>
    <w:tmpl w:val="ACD01EA8"/>
    <w:lvl w:ilvl="0">
      <w:start w:val="8"/>
      <w:numFmt w:val="decimal"/>
      <w:lvlText w:val="%1"/>
      <w:lvlJc w:val="left"/>
      <w:pPr>
        <w:ind w:left="825" w:hanging="605"/>
        <w:jc w:val="left"/>
      </w:pPr>
      <w:rPr>
        <w:rFonts w:hint="default"/>
      </w:rPr>
    </w:lvl>
    <w:lvl w:ilvl="1">
      <w:start w:val="1"/>
      <w:numFmt w:val="decimal"/>
      <w:lvlText w:val="%1.%2"/>
      <w:lvlJc w:val="left"/>
      <w:pPr>
        <w:ind w:left="825" w:hanging="605"/>
        <w:jc w:val="left"/>
      </w:pPr>
      <w:rPr>
        <w:rFonts w:ascii="NettoOT" w:eastAsia="Century Gothic" w:hAnsi="NettoOT" w:cs="Century Gothic" w:hint="default"/>
        <w:b/>
        <w:bCs/>
        <w:w w:val="106"/>
        <w:sz w:val="20"/>
        <w:szCs w:val="20"/>
      </w:rPr>
    </w:lvl>
    <w:lvl w:ilvl="2">
      <w:numFmt w:val="bullet"/>
      <w:lvlText w:val="•"/>
      <w:lvlJc w:val="left"/>
      <w:pPr>
        <w:ind w:left="2725" w:hanging="605"/>
      </w:pPr>
      <w:rPr>
        <w:rFonts w:hint="default"/>
      </w:rPr>
    </w:lvl>
    <w:lvl w:ilvl="3">
      <w:numFmt w:val="bullet"/>
      <w:lvlText w:val="•"/>
      <w:lvlJc w:val="left"/>
      <w:pPr>
        <w:ind w:left="3677" w:hanging="605"/>
      </w:pPr>
      <w:rPr>
        <w:rFonts w:hint="default"/>
      </w:rPr>
    </w:lvl>
    <w:lvl w:ilvl="4">
      <w:numFmt w:val="bullet"/>
      <w:lvlText w:val="•"/>
      <w:lvlJc w:val="left"/>
      <w:pPr>
        <w:ind w:left="4630" w:hanging="605"/>
      </w:pPr>
      <w:rPr>
        <w:rFonts w:hint="default"/>
      </w:rPr>
    </w:lvl>
    <w:lvl w:ilvl="5">
      <w:numFmt w:val="bullet"/>
      <w:lvlText w:val="•"/>
      <w:lvlJc w:val="left"/>
      <w:pPr>
        <w:ind w:left="5582" w:hanging="605"/>
      </w:pPr>
      <w:rPr>
        <w:rFonts w:hint="default"/>
      </w:rPr>
    </w:lvl>
    <w:lvl w:ilvl="6">
      <w:numFmt w:val="bullet"/>
      <w:lvlText w:val="•"/>
      <w:lvlJc w:val="left"/>
      <w:pPr>
        <w:ind w:left="6535" w:hanging="605"/>
      </w:pPr>
      <w:rPr>
        <w:rFonts w:hint="default"/>
      </w:rPr>
    </w:lvl>
    <w:lvl w:ilvl="7">
      <w:numFmt w:val="bullet"/>
      <w:lvlText w:val="•"/>
      <w:lvlJc w:val="left"/>
      <w:pPr>
        <w:ind w:left="7487" w:hanging="605"/>
      </w:pPr>
      <w:rPr>
        <w:rFonts w:hint="default"/>
      </w:rPr>
    </w:lvl>
    <w:lvl w:ilvl="8">
      <w:numFmt w:val="bullet"/>
      <w:lvlText w:val="•"/>
      <w:lvlJc w:val="left"/>
      <w:pPr>
        <w:ind w:left="8440" w:hanging="605"/>
      </w:pPr>
      <w:rPr>
        <w:rFonts w:hint="default"/>
      </w:rPr>
    </w:lvl>
  </w:abstractNum>
  <w:abstractNum w:abstractNumId="7" w15:restartNumberingAfterBreak="0">
    <w:nsid w:val="574A753A"/>
    <w:multiLevelType w:val="multilevel"/>
    <w:tmpl w:val="7F94E24C"/>
    <w:lvl w:ilvl="0">
      <w:start w:val="10"/>
      <w:numFmt w:val="decimal"/>
      <w:lvlText w:val="%1"/>
      <w:lvlJc w:val="left"/>
      <w:pPr>
        <w:ind w:left="705" w:hanging="605"/>
        <w:jc w:val="left"/>
      </w:pPr>
      <w:rPr>
        <w:rFonts w:hint="default"/>
      </w:rPr>
    </w:lvl>
    <w:lvl w:ilvl="1">
      <w:start w:val="1"/>
      <w:numFmt w:val="decimal"/>
      <w:lvlText w:val="%1.%2"/>
      <w:lvlJc w:val="left"/>
      <w:pPr>
        <w:ind w:left="705" w:hanging="605"/>
        <w:jc w:val="left"/>
      </w:pPr>
      <w:rPr>
        <w:rFonts w:ascii="NettoOT" w:eastAsia="Century Gothic" w:hAnsi="NettoOT" w:cs="Century Gothic" w:hint="default"/>
        <w:b/>
        <w:bCs/>
        <w:w w:val="106"/>
        <w:sz w:val="20"/>
        <w:szCs w:val="20"/>
      </w:rPr>
    </w:lvl>
    <w:lvl w:ilvl="2">
      <w:start w:val="1"/>
      <w:numFmt w:val="lowerLetter"/>
      <w:lvlText w:val="%3)"/>
      <w:lvlJc w:val="left"/>
      <w:pPr>
        <w:ind w:left="1127" w:hanging="423"/>
        <w:jc w:val="left"/>
      </w:pPr>
      <w:rPr>
        <w:rFonts w:ascii="NettoOT" w:eastAsia="Century Gothic" w:hAnsi="NettoOT" w:cs="Century Gothic" w:hint="default"/>
        <w:b/>
        <w:bCs/>
        <w:w w:val="106"/>
        <w:sz w:val="20"/>
        <w:szCs w:val="20"/>
      </w:rPr>
    </w:lvl>
    <w:lvl w:ilvl="3">
      <w:numFmt w:val="bullet"/>
      <w:lvlText w:val="•"/>
      <w:lvlJc w:val="left"/>
      <w:pPr>
        <w:ind w:left="3143" w:hanging="423"/>
      </w:pPr>
      <w:rPr>
        <w:rFonts w:hint="default"/>
      </w:rPr>
    </w:lvl>
    <w:lvl w:ilvl="4">
      <w:numFmt w:val="bullet"/>
      <w:lvlText w:val="•"/>
      <w:lvlJc w:val="left"/>
      <w:pPr>
        <w:ind w:left="4155" w:hanging="423"/>
      </w:pPr>
      <w:rPr>
        <w:rFonts w:hint="default"/>
      </w:rPr>
    </w:lvl>
    <w:lvl w:ilvl="5">
      <w:numFmt w:val="bullet"/>
      <w:lvlText w:val="•"/>
      <w:lvlJc w:val="left"/>
      <w:pPr>
        <w:ind w:left="5166" w:hanging="423"/>
      </w:pPr>
      <w:rPr>
        <w:rFonts w:hint="default"/>
      </w:rPr>
    </w:lvl>
    <w:lvl w:ilvl="6">
      <w:numFmt w:val="bullet"/>
      <w:lvlText w:val="•"/>
      <w:lvlJc w:val="left"/>
      <w:pPr>
        <w:ind w:left="6178" w:hanging="423"/>
      </w:pPr>
      <w:rPr>
        <w:rFonts w:hint="default"/>
      </w:rPr>
    </w:lvl>
    <w:lvl w:ilvl="7">
      <w:numFmt w:val="bullet"/>
      <w:lvlText w:val="•"/>
      <w:lvlJc w:val="left"/>
      <w:pPr>
        <w:ind w:left="7190" w:hanging="423"/>
      </w:pPr>
      <w:rPr>
        <w:rFonts w:hint="default"/>
      </w:rPr>
    </w:lvl>
    <w:lvl w:ilvl="8">
      <w:numFmt w:val="bullet"/>
      <w:lvlText w:val="•"/>
      <w:lvlJc w:val="left"/>
      <w:pPr>
        <w:ind w:left="8202" w:hanging="423"/>
      </w:pPr>
      <w:rPr>
        <w:rFonts w:hint="default"/>
      </w:rPr>
    </w:lvl>
  </w:abstractNum>
  <w:abstractNum w:abstractNumId="8" w15:restartNumberingAfterBreak="0">
    <w:nsid w:val="653E4AA2"/>
    <w:multiLevelType w:val="multilevel"/>
    <w:tmpl w:val="FF56125E"/>
    <w:lvl w:ilvl="0">
      <w:start w:val="6"/>
      <w:numFmt w:val="decimal"/>
      <w:lvlText w:val="%1"/>
      <w:lvlJc w:val="left"/>
      <w:pPr>
        <w:ind w:left="825" w:hanging="605"/>
        <w:jc w:val="left"/>
      </w:pPr>
      <w:rPr>
        <w:rFonts w:hint="default"/>
      </w:rPr>
    </w:lvl>
    <w:lvl w:ilvl="1">
      <w:start w:val="1"/>
      <w:numFmt w:val="decimal"/>
      <w:lvlText w:val="%1.%2"/>
      <w:lvlJc w:val="left"/>
      <w:pPr>
        <w:ind w:left="2164" w:hanging="605"/>
        <w:jc w:val="left"/>
      </w:pPr>
      <w:rPr>
        <w:rFonts w:ascii="NettoOT" w:eastAsia="Century Gothic" w:hAnsi="NettoOT" w:cs="Century Gothic" w:hint="default"/>
        <w:b/>
        <w:bCs/>
        <w:w w:val="106"/>
        <w:sz w:val="20"/>
        <w:szCs w:val="20"/>
      </w:rPr>
    </w:lvl>
    <w:lvl w:ilvl="2">
      <w:numFmt w:val="bullet"/>
      <w:lvlText w:val="•"/>
      <w:lvlJc w:val="left"/>
      <w:pPr>
        <w:ind w:left="2725" w:hanging="605"/>
      </w:pPr>
      <w:rPr>
        <w:rFonts w:hint="default"/>
      </w:rPr>
    </w:lvl>
    <w:lvl w:ilvl="3">
      <w:numFmt w:val="bullet"/>
      <w:lvlText w:val="•"/>
      <w:lvlJc w:val="left"/>
      <w:pPr>
        <w:ind w:left="3677" w:hanging="605"/>
      </w:pPr>
      <w:rPr>
        <w:rFonts w:hint="default"/>
      </w:rPr>
    </w:lvl>
    <w:lvl w:ilvl="4">
      <w:numFmt w:val="bullet"/>
      <w:lvlText w:val="•"/>
      <w:lvlJc w:val="left"/>
      <w:pPr>
        <w:ind w:left="4630" w:hanging="605"/>
      </w:pPr>
      <w:rPr>
        <w:rFonts w:hint="default"/>
      </w:rPr>
    </w:lvl>
    <w:lvl w:ilvl="5">
      <w:numFmt w:val="bullet"/>
      <w:lvlText w:val="•"/>
      <w:lvlJc w:val="left"/>
      <w:pPr>
        <w:ind w:left="5582" w:hanging="605"/>
      </w:pPr>
      <w:rPr>
        <w:rFonts w:hint="default"/>
      </w:rPr>
    </w:lvl>
    <w:lvl w:ilvl="6">
      <w:numFmt w:val="bullet"/>
      <w:lvlText w:val="•"/>
      <w:lvlJc w:val="left"/>
      <w:pPr>
        <w:ind w:left="6535" w:hanging="605"/>
      </w:pPr>
      <w:rPr>
        <w:rFonts w:hint="default"/>
      </w:rPr>
    </w:lvl>
    <w:lvl w:ilvl="7">
      <w:numFmt w:val="bullet"/>
      <w:lvlText w:val="•"/>
      <w:lvlJc w:val="left"/>
      <w:pPr>
        <w:ind w:left="7487" w:hanging="605"/>
      </w:pPr>
      <w:rPr>
        <w:rFonts w:hint="default"/>
      </w:rPr>
    </w:lvl>
    <w:lvl w:ilvl="8">
      <w:numFmt w:val="bullet"/>
      <w:lvlText w:val="•"/>
      <w:lvlJc w:val="left"/>
      <w:pPr>
        <w:ind w:left="8440" w:hanging="605"/>
      </w:pPr>
      <w:rPr>
        <w:rFonts w:hint="default"/>
      </w:rPr>
    </w:lvl>
  </w:abstractNum>
  <w:num w:numId="1" w16cid:durableId="1957330397">
    <w:abstractNumId w:val="0"/>
  </w:num>
  <w:num w:numId="2" w16cid:durableId="484052973">
    <w:abstractNumId w:val="8"/>
  </w:num>
  <w:num w:numId="3" w16cid:durableId="1729723827">
    <w:abstractNumId w:val="4"/>
  </w:num>
  <w:num w:numId="4" w16cid:durableId="443689723">
    <w:abstractNumId w:val="3"/>
  </w:num>
  <w:num w:numId="5" w16cid:durableId="1385564043">
    <w:abstractNumId w:val="6"/>
  </w:num>
  <w:num w:numId="6" w16cid:durableId="22559396">
    <w:abstractNumId w:val="2"/>
  </w:num>
  <w:num w:numId="7" w16cid:durableId="363362061">
    <w:abstractNumId w:val="1"/>
  </w:num>
  <w:num w:numId="8" w16cid:durableId="415706386">
    <w:abstractNumId w:val="7"/>
  </w:num>
  <w:num w:numId="9" w16cid:durableId="871724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78"/>
    <w:rsid w:val="00012688"/>
    <w:rsid w:val="00022550"/>
    <w:rsid w:val="00024E9F"/>
    <w:rsid w:val="000516EF"/>
    <w:rsid w:val="0006035C"/>
    <w:rsid w:val="000C64CC"/>
    <w:rsid w:val="000E06C0"/>
    <w:rsid w:val="00116EFD"/>
    <w:rsid w:val="00185FD4"/>
    <w:rsid w:val="001A65E6"/>
    <w:rsid w:val="001D1C37"/>
    <w:rsid w:val="001D2D45"/>
    <w:rsid w:val="001F5167"/>
    <w:rsid w:val="002C1099"/>
    <w:rsid w:val="002D7E8E"/>
    <w:rsid w:val="002E0842"/>
    <w:rsid w:val="002F588D"/>
    <w:rsid w:val="0030395D"/>
    <w:rsid w:val="00323273"/>
    <w:rsid w:val="00326224"/>
    <w:rsid w:val="003628E0"/>
    <w:rsid w:val="00363BBC"/>
    <w:rsid w:val="003649AF"/>
    <w:rsid w:val="00366456"/>
    <w:rsid w:val="003C1F60"/>
    <w:rsid w:val="003D18DE"/>
    <w:rsid w:val="004409F5"/>
    <w:rsid w:val="00441D78"/>
    <w:rsid w:val="00456325"/>
    <w:rsid w:val="00471443"/>
    <w:rsid w:val="004B0DCD"/>
    <w:rsid w:val="004C4DEE"/>
    <w:rsid w:val="00503EE4"/>
    <w:rsid w:val="005060C7"/>
    <w:rsid w:val="00571060"/>
    <w:rsid w:val="005813DE"/>
    <w:rsid w:val="00581B67"/>
    <w:rsid w:val="005A0D39"/>
    <w:rsid w:val="005C5AD6"/>
    <w:rsid w:val="005D1DF8"/>
    <w:rsid w:val="006256BA"/>
    <w:rsid w:val="00634814"/>
    <w:rsid w:val="0063684A"/>
    <w:rsid w:val="00646FF0"/>
    <w:rsid w:val="00661579"/>
    <w:rsid w:val="00693E0B"/>
    <w:rsid w:val="006B3522"/>
    <w:rsid w:val="006C0DED"/>
    <w:rsid w:val="007160FD"/>
    <w:rsid w:val="00756414"/>
    <w:rsid w:val="007B1619"/>
    <w:rsid w:val="007B197F"/>
    <w:rsid w:val="007E7C6A"/>
    <w:rsid w:val="0081319F"/>
    <w:rsid w:val="008657F8"/>
    <w:rsid w:val="008814CD"/>
    <w:rsid w:val="00890830"/>
    <w:rsid w:val="008B0B9D"/>
    <w:rsid w:val="00912EBD"/>
    <w:rsid w:val="0092785A"/>
    <w:rsid w:val="009363AB"/>
    <w:rsid w:val="009627BE"/>
    <w:rsid w:val="009D3938"/>
    <w:rsid w:val="00A318A9"/>
    <w:rsid w:val="00A43CB3"/>
    <w:rsid w:val="00A46008"/>
    <w:rsid w:val="00A4658E"/>
    <w:rsid w:val="00A82E77"/>
    <w:rsid w:val="00AA5629"/>
    <w:rsid w:val="00AB69FB"/>
    <w:rsid w:val="00AF2738"/>
    <w:rsid w:val="00AF6F3C"/>
    <w:rsid w:val="00B8412B"/>
    <w:rsid w:val="00B9748C"/>
    <w:rsid w:val="00BF514D"/>
    <w:rsid w:val="00C52004"/>
    <w:rsid w:val="00C55479"/>
    <w:rsid w:val="00CD7058"/>
    <w:rsid w:val="00CE00A2"/>
    <w:rsid w:val="00CE75ED"/>
    <w:rsid w:val="00D24C2D"/>
    <w:rsid w:val="00D72F79"/>
    <w:rsid w:val="00D91F86"/>
    <w:rsid w:val="00DA4A1F"/>
    <w:rsid w:val="00DC04BD"/>
    <w:rsid w:val="00DD7E1F"/>
    <w:rsid w:val="00E2402F"/>
    <w:rsid w:val="00E251C2"/>
    <w:rsid w:val="00E42A02"/>
    <w:rsid w:val="00E92DCF"/>
    <w:rsid w:val="00E95B28"/>
    <w:rsid w:val="00EB2C53"/>
    <w:rsid w:val="00ED3232"/>
    <w:rsid w:val="00ED4A51"/>
    <w:rsid w:val="00EE275F"/>
    <w:rsid w:val="00F25D12"/>
    <w:rsid w:val="00F54D7A"/>
    <w:rsid w:val="00F71FA6"/>
    <w:rsid w:val="00FC142C"/>
    <w:rsid w:val="00FD7055"/>
    <w:rsid w:val="00FF08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26C720"/>
  <w15:docId w15:val="{7E063AD3-F905-494D-878A-A779FEE6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B9D"/>
    <w:rPr>
      <w:rFonts w:ascii="Times New Roman" w:eastAsia="Times New Roman" w:hAnsi="Times New Roman" w:cs="Times New Roman"/>
      <w:sz w:val="20"/>
      <w:szCs w:val="20"/>
    </w:rPr>
  </w:style>
  <w:style w:type="paragraph" w:styleId="berschrift1">
    <w:name w:val="heading 1"/>
    <w:basedOn w:val="Standard"/>
    <w:next w:val="Standard"/>
    <w:uiPriority w:val="9"/>
    <w:qFormat/>
    <w:pPr>
      <w:keepNext/>
      <w:keepLines/>
      <w:spacing w:before="480" w:after="120"/>
      <w:outlineLvl w:val="0"/>
    </w:pPr>
    <w:rPr>
      <w:rFonts w:ascii="Cambria" w:eastAsia="Cambria" w:hAnsi="Cambria" w:cs="Cambria"/>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rFonts w:ascii="Cambria" w:eastAsia="Cambria" w:hAnsi="Cambria" w:cs="Cambria"/>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rFonts w:ascii="Cambria" w:eastAsia="Cambria" w:hAnsi="Cambria" w:cs="Cambria"/>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rFonts w:ascii="Cambria" w:eastAsia="Cambria" w:hAnsi="Cambria" w:cs="Cambria"/>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rFonts w:ascii="Cambria" w:eastAsia="Cambria" w:hAnsi="Cambria" w:cs="Cambria"/>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rFonts w:ascii="Cambria" w:eastAsia="Cambria" w:hAnsi="Cambria" w:cs="Cambri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rFonts w:ascii="Cambria" w:eastAsia="Cambria" w:hAnsi="Cambria" w:cs="Cambria"/>
      <w:b/>
      <w:sz w:val="72"/>
      <w:szCs w:val="72"/>
    </w:rPr>
  </w:style>
  <w:style w:type="paragraph" w:styleId="Listenabsatz">
    <w:name w:val="List Paragraph"/>
    <w:basedOn w:val="Standard"/>
    <w:uiPriority w:val="1"/>
    <w:qFormat/>
    <w:rsid w:val="00A35682"/>
    <w:pPr>
      <w:ind w:left="720"/>
      <w:contextualSpacing/>
    </w:pPr>
    <w:rPr>
      <w:rFonts w:ascii="Cambria" w:eastAsia="Cambria" w:hAnsi="Cambria" w:cs="Cambria"/>
      <w:sz w:val="24"/>
      <w:szCs w:val="24"/>
    </w:rPr>
  </w:style>
  <w:style w:type="paragraph" w:styleId="Kopfzeile">
    <w:name w:val="header"/>
    <w:basedOn w:val="Standard"/>
    <w:link w:val="KopfzeileZchn"/>
    <w:uiPriority w:val="99"/>
    <w:unhideWhenUsed/>
    <w:rsid w:val="00D86085"/>
    <w:pPr>
      <w:tabs>
        <w:tab w:val="center" w:pos="4536"/>
        <w:tab w:val="right" w:pos="9072"/>
      </w:tabs>
    </w:pPr>
    <w:rPr>
      <w:rFonts w:ascii="Cambria" w:eastAsia="Cambria" w:hAnsi="Cambria" w:cs="Cambria"/>
      <w:sz w:val="24"/>
      <w:szCs w:val="24"/>
    </w:rPr>
  </w:style>
  <w:style w:type="character" w:customStyle="1" w:styleId="KopfzeileZchn">
    <w:name w:val="Kopfzeile Zchn"/>
    <w:basedOn w:val="Absatz-Standardschriftart"/>
    <w:link w:val="Kopfzeile"/>
    <w:uiPriority w:val="99"/>
    <w:rsid w:val="00D86085"/>
  </w:style>
  <w:style w:type="paragraph" w:styleId="Fuzeile">
    <w:name w:val="footer"/>
    <w:basedOn w:val="Standard"/>
    <w:link w:val="FuzeileZchn"/>
    <w:uiPriority w:val="99"/>
    <w:unhideWhenUsed/>
    <w:rsid w:val="00D86085"/>
    <w:pPr>
      <w:tabs>
        <w:tab w:val="center" w:pos="4536"/>
        <w:tab w:val="right" w:pos="9072"/>
      </w:tabs>
    </w:pPr>
    <w:rPr>
      <w:rFonts w:ascii="Cambria" w:eastAsia="Cambria" w:hAnsi="Cambria" w:cs="Cambria"/>
      <w:sz w:val="24"/>
      <w:szCs w:val="24"/>
    </w:rPr>
  </w:style>
  <w:style w:type="character" w:customStyle="1" w:styleId="FuzeileZchn">
    <w:name w:val="Fußzeile Zchn"/>
    <w:basedOn w:val="Absatz-Standardschriftart"/>
    <w:link w:val="Fuzeile"/>
    <w:uiPriority w:val="99"/>
    <w:rsid w:val="00D86085"/>
  </w:style>
  <w:style w:type="paragraph" w:styleId="KeinLeerraum">
    <w:name w:val="No Spacing"/>
    <w:link w:val="KeinLeerraumZchn"/>
    <w:qFormat/>
    <w:rsid w:val="00D86085"/>
    <w:rPr>
      <w:rFonts w:ascii="PMingLiU" w:hAnsi="PMingLiU"/>
      <w:sz w:val="22"/>
      <w:szCs w:val="22"/>
    </w:rPr>
  </w:style>
  <w:style w:type="character" w:customStyle="1" w:styleId="KeinLeerraumZchn">
    <w:name w:val="Kein Leerraum Zchn"/>
    <w:basedOn w:val="Absatz-Standardschriftart"/>
    <w:link w:val="KeinLeerraum"/>
    <w:rsid w:val="00D86085"/>
    <w:rPr>
      <w:rFonts w:ascii="PMingLiU" w:hAnsi="PMingLiU"/>
      <w:sz w:val="22"/>
      <w:szCs w:val="22"/>
    </w:rPr>
  </w:style>
  <w:style w:type="paragraph" w:styleId="Sprechblasentext">
    <w:name w:val="Balloon Text"/>
    <w:basedOn w:val="Standard"/>
    <w:link w:val="SprechblasentextZchn"/>
    <w:uiPriority w:val="99"/>
    <w:semiHidden/>
    <w:unhideWhenUsed/>
    <w:rsid w:val="00471897"/>
    <w:rPr>
      <w:rFonts w:ascii="Tahoma" w:eastAsia="Cambria" w:hAnsi="Tahoma" w:cs="Tahoma"/>
      <w:sz w:val="16"/>
      <w:szCs w:val="16"/>
    </w:rPr>
  </w:style>
  <w:style w:type="character" w:customStyle="1" w:styleId="SprechblasentextZchn">
    <w:name w:val="Sprechblasentext Zchn"/>
    <w:basedOn w:val="Absatz-Standardschriftart"/>
    <w:link w:val="Sprechblasentext"/>
    <w:uiPriority w:val="99"/>
    <w:semiHidden/>
    <w:rsid w:val="00471897"/>
    <w:rPr>
      <w:rFonts w:ascii="Tahoma" w:hAnsi="Tahoma" w:cs="Tahoma"/>
      <w:sz w:val="16"/>
      <w:szCs w:val="16"/>
    </w:rPr>
  </w:style>
  <w:style w:type="character" w:styleId="Seitenzahl">
    <w:name w:val="page number"/>
    <w:basedOn w:val="Absatz-Standardschriftart"/>
    <w:uiPriority w:val="99"/>
    <w:semiHidden/>
    <w:unhideWhenUsed/>
    <w:rsid w:val="004A7321"/>
  </w:style>
  <w:style w:type="table" w:styleId="Tabellenraster">
    <w:name w:val="Table Grid"/>
    <w:basedOn w:val="NormaleTabelle"/>
    <w:uiPriority w:val="59"/>
    <w:rsid w:val="006E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22A0C"/>
    <w:rPr>
      <w:sz w:val="16"/>
      <w:szCs w:val="16"/>
    </w:rPr>
  </w:style>
  <w:style w:type="paragraph" w:styleId="Kommentartext">
    <w:name w:val="annotation text"/>
    <w:basedOn w:val="Standard"/>
    <w:link w:val="KommentartextZchn"/>
    <w:uiPriority w:val="99"/>
    <w:semiHidden/>
    <w:unhideWhenUsed/>
    <w:rsid w:val="00822A0C"/>
    <w:rPr>
      <w:rFonts w:ascii="Cambria" w:eastAsia="Cambria" w:hAnsi="Cambria" w:cs="Cambria"/>
    </w:rPr>
  </w:style>
  <w:style w:type="character" w:customStyle="1" w:styleId="KommentartextZchn">
    <w:name w:val="Kommentartext Zchn"/>
    <w:basedOn w:val="Absatz-Standardschriftart"/>
    <w:link w:val="Kommentartext"/>
    <w:uiPriority w:val="99"/>
    <w:semiHidden/>
    <w:rsid w:val="00822A0C"/>
    <w:rPr>
      <w:sz w:val="20"/>
      <w:szCs w:val="20"/>
    </w:rPr>
  </w:style>
  <w:style w:type="paragraph" w:styleId="Kommentarthema">
    <w:name w:val="annotation subject"/>
    <w:basedOn w:val="Kommentartext"/>
    <w:next w:val="Kommentartext"/>
    <w:link w:val="KommentarthemaZchn"/>
    <w:uiPriority w:val="99"/>
    <w:semiHidden/>
    <w:unhideWhenUsed/>
    <w:rsid w:val="00822A0C"/>
    <w:rPr>
      <w:b/>
      <w:bCs/>
    </w:rPr>
  </w:style>
  <w:style w:type="character" w:customStyle="1" w:styleId="KommentarthemaZchn">
    <w:name w:val="Kommentarthema Zchn"/>
    <w:basedOn w:val="KommentartextZchn"/>
    <w:link w:val="Kommentarthema"/>
    <w:uiPriority w:val="99"/>
    <w:semiHidden/>
    <w:rsid w:val="00822A0C"/>
    <w:rPr>
      <w:b/>
      <w:bCs/>
      <w:sz w:val="20"/>
      <w:szCs w:val="20"/>
    </w:rPr>
  </w:style>
  <w:style w:type="character" w:styleId="Hyperlink">
    <w:name w:val="Hyperlink"/>
    <w:basedOn w:val="Absatz-Standardschriftart"/>
    <w:uiPriority w:val="99"/>
    <w:unhideWhenUsed/>
    <w:rsid w:val="00822A0C"/>
    <w:rPr>
      <w:color w:val="0000FF" w:themeColor="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Textkrper">
    <w:name w:val="Body Text"/>
    <w:basedOn w:val="Standard"/>
    <w:link w:val="TextkrperZchn"/>
    <w:semiHidden/>
    <w:rsid w:val="002C1099"/>
    <w:rPr>
      <w:rFonts w:ascii="Arial" w:hAnsi="Arial"/>
      <w:b/>
      <w:bCs/>
      <w:noProof/>
      <w:sz w:val="28"/>
      <w:szCs w:val="24"/>
    </w:rPr>
  </w:style>
  <w:style w:type="character" w:customStyle="1" w:styleId="TextkrperZchn">
    <w:name w:val="Textkörper Zchn"/>
    <w:basedOn w:val="Absatz-Standardschriftart"/>
    <w:link w:val="Textkrper"/>
    <w:semiHidden/>
    <w:rsid w:val="002C1099"/>
    <w:rPr>
      <w:rFonts w:ascii="Arial" w:eastAsia="Times New Roman" w:hAnsi="Arial" w:cs="Times New Roman"/>
      <w:b/>
      <w:bCs/>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gelamaraun:Library:Application%20Support:Microsoft:Office:Benutzervorlagen:Meine%20Vorlagen:Angebot_Arbeitnehmeru&#776;berlassungsvertrag_20200924.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DJ5dHSQco/dLWuusAPULszqO8w==">AMUW2mWMz3Qiz6YGnGzfr8U0hO0GLH/4OUbpB8aMtLFNLK3wnHJRnnd+SIOY9X/rvsT4Zat9nFBI8lVtglF3z1+f0WUO/826YdEEuDFayVyU5qZPMrd1LJiHLO1mQUMfSlAOTkXfeqdkCQw+/L/MJyCbhiBLeMmtxeVPyRnuG/srDfht5ZgIZ0a0dPdWd3VPiwPfQFuqXi5K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FE131D-5D80-C542-B9CA-049EB94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Macintosh%20HD:Users:angelamaraun:Library:Application%20Support:Microsoft:Office:Benutzervorlagen:Meine%20Vorlagen:Angebot_Arbeitnehmerüberlassungsvertrag_20200924.dotx</Template>
  <TotalTime>0</TotalTime>
  <Pages>5</Pages>
  <Words>2217</Words>
  <Characters>13968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Maraun</dc:creator>
  <cp:lastModifiedBy>Angela Maraun</cp:lastModifiedBy>
  <cp:revision>3</cp:revision>
  <cp:lastPrinted>2021-03-16T10:02:00Z</cp:lastPrinted>
  <dcterms:created xsi:type="dcterms:W3CDTF">2025-01-21T10:53:00Z</dcterms:created>
  <dcterms:modified xsi:type="dcterms:W3CDTF">2025-01-21T10:56:00Z</dcterms:modified>
</cp:coreProperties>
</file>